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57046825b5174be8" /></Relationships>
</file>

<file path=word/document.xml><?xml version="1.0" encoding="utf-8"?>
<w:document xmlns:w="http://schemas.openxmlformats.org/wordprocessingml/2006/main">
  <w:body>
    <w:p>
      <w:pPr>
        <w:spacing w:line="360" w:lineRule="auto"/>
        <w:jc w:val="right"/>
      </w:pPr>
      <w:r>
        <w:rPr>
          <w:rFonts w:ascii="Cambria Bold" w:hAnsi="Cambria Bold"/>
          <w:b/>
          <w:sz w:val="24"/>
        </w:rPr>
        <w:t>Anexa nr. 15</w:t>
      </w:r>
    </w:p>
    <w:p>
      <w:pPr>
        <w:spacing w:line="360" w:lineRule="auto"/>
      </w:pPr>
      <w:r>
        <w:rPr>
          <w:rFonts w:ascii="Cambria Bold Italic" w:hAnsi="Cambria Bold Italic"/>
          <w:b/>
          <w:i/>
          <w:sz w:val="29"/>
        </w:rPr>
        <w:t>F1 - Fișa de verificare a criteriilor de eligibilitate și de selecție locale</w:t>
      </w:r>
    </w:p>
    <w:p>
      <w:pPr>
        <w:spacing w:line="60" w:lineRule="auto"/>
        <w:ind w:left="0" w:right="0" w:firstLine="493"/>
      </w:pPr>
      <w:r>
        <w:rPr>
          <w:rFonts w:ascii="Cambria" w:hAnsi="Cambria"/>
          <w:b w:val="false"/>
          <w:sz w:val="24"/>
        </w:rPr>
        <w:t> </w:t>
      </w:r>
    </w:p>
    <w:p>
      <w:pPr>
        <w:spacing w:line="264" w:lineRule="auto"/>
      </w:pPr>
      <w:r>
        <w:rPr>
          <w:rFonts w:ascii="Cambria" w:hAnsi="Cambria"/>
          <w:b w:val="false"/>
          <w:sz w:val="24"/>
        </w:rPr>
        <w:t>Nr. autorizație GAL</w:t>
      </w:r>
      <w:r>
        <w:rPr>
          <w:rFonts w:ascii="Cambria" w:hAnsi="Cambria"/>
          <w:b w:val="false"/>
          <w:sz w:val="24"/>
        </w:rPr>
        <w:t>   </w:t>
      </w:r>
      <w:r>
        <w:rPr>
          <w:rFonts w:ascii="Cambria Bold" w:hAnsi="Cambria Bold"/>
          <w:b/>
          <w:sz w:val="24"/>
        </w:rPr>
        <w:t>120</w:t>
      </w:r>
    </w:p>
    <w:p>
      <w:pPr>
        <w:spacing w:line="264" w:lineRule="auto"/>
      </w:pPr>
      <w:r>
        <w:rPr>
          <w:rFonts w:ascii="Cambria" w:hAnsi="Cambria"/>
          <w:b w:val="false"/>
          <w:sz w:val="24"/>
        </w:rPr>
        <w:t>Denumire parteneriat/GAL</w:t>
      </w:r>
      <w:r>
        <w:rPr>
          <w:rFonts w:ascii="Cambria" w:hAnsi="Cambria"/>
          <w:b w:val="false"/>
          <w:sz w:val="24"/>
        </w:rPr>
        <w:t>   </w:t>
      </w:r>
      <w:r>
        <w:rPr>
          <w:rFonts w:ascii="Cambria Bold" w:hAnsi="Cambria Bold"/>
          <w:b/>
          <w:sz w:val="24"/>
        </w:rPr>
        <w:t>ASOCIAȚIA G.A.L. CETATEA TAMASIDAVA</w:t>
      </w:r>
    </w:p>
    <w:p>
      <w:pPr>
        <w:spacing w:line="264" w:lineRule="auto"/>
      </w:pPr>
      <w:r>
        <w:rPr>
          <w:rFonts w:ascii="Cambria" w:hAnsi="Cambria"/>
          <w:b w:val="false"/>
          <w:sz w:val="24"/>
        </w:rPr>
        <w:t>Denumire intervenție</w:t>
      </w:r>
      <w:r>
        <w:rPr>
          <w:rFonts w:ascii="Cambria" w:hAnsi="Cambria"/>
          <w:b w:val="false"/>
          <w:sz w:val="24"/>
        </w:rPr>
        <w:t>   </w:t>
      </w:r>
      <w:r>
        <w:rPr>
          <w:rFonts w:ascii="Cambria Bold" w:hAnsi="Cambria Bold"/>
          <w:b/>
          <w:sz w:val="24"/>
        </w:rPr>
        <w:t>Smart village/sate inteligente</w:t>
      </w:r>
    </w:p>
    <w:p>
      <w:pPr>
        <w:spacing w:line="264" w:lineRule="auto"/>
      </w:pPr>
      <w:r>
        <w:rPr>
          <w:rFonts w:ascii="Cambria" w:hAnsi="Cambria"/>
          <w:b w:val="false"/>
          <w:sz w:val="24"/>
        </w:rPr>
        <w:t>Data de lansare a sesiunii</w:t>
      </w:r>
      <w:r>
        <w:rPr>
          <w:rFonts w:ascii="Cambria" w:hAnsi="Cambria"/>
          <w:b w:val="false"/>
          <w:sz w:val="24"/>
        </w:rPr>
        <w:t>   </w:t>
      </w:r>
      <w:r>
        <w:rPr>
          <w:rFonts w:ascii="Cambria" w:hAnsi="Cambria"/>
          <w:b w:val="false"/>
          <w:color w:val="8F8F8F"/>
          <w:sz w:val="24"/>
        </w:rPr>
        <w:t>_ _ _ _ _ _ _ _ _ _ _ _ _ _ _ _ _ _ _ _ _ _ _ _ _ _ _ _ _ _ _ _ _ _</w:t>
      </w:r>
    </w:p>
    <w:p>
      <w:pPr>
        <w:spacing w:line="264" w:lineRule="auto"/>
      </w:pPr>
      <w:r>
        <w:rPr>
          <w:rFonts w:ascii="Cambria" w:hAnsi="Cambria"/>
          <w:b w:val="false"/>
          <w:sz w:val="24"/>
        </w:rPr>
        <w:t>Denumirea proiectului</w:t>
      </w:r>
      <w:r>
        <w:rPr>
          <w:rFonts w:ascii="Cambria" w:hAnsi="Cambria"/>
          <w:b w:val="false"/>
          <w:sz w:val="24"/>
        </w:rPr>
        <w:t>   </w:t>
      </w:r>
      <w:r>
        <w:rPr>
          <w:rFonts w:ascii="Cambria" w:hAnsi="Cambria"/>
          <w:b w:val="false"/>
          <w:color w:val="8F8F8F"/>
          <w:sz w:val="24"/>
        </w:rPr>
        <w:t>_ _ _ _ _ _ _ _ _ _ _ _ _ _ _ _ _ _ _ _ _ _ _ _ _ _ _ _ _ _ _ _ _ _ _ _</w:t>
      </w:r>
    </w:p>
    <w:p>
      <w:pPr>
        <w:spacing w:line="264" w:lineRule="auto"/>
      </w:pPr>
      <w:r>
        <w:rPr>
          <w:rFonts w:ascii="Cambria" w:hAnsi="Cambria"/>
          <w:b w:val="false"/>
          <w:sz w:val="24"/>
        </w:rPr>
        <w:t>Solicitantul</w:t>
      </w:r>
      <w:r>
        <w:rPr>
          <w:rFonts w:ascii="Cambria" w:hAnsi="Cambria"/>
          <w:b w:val="false"/>
          <w:sz w:val="24"/>
        </w:rPr>
        <w:t>   </w:t>
      </w:r>
      <w:r>
        <w:rPr>
          <w:rFonts w:ascii="Cambria" w:hAnsi="Cambria"/>
          <w:b w:val="false"/>
          <w:color w:val="8F8F8F"/>
          <w:sz w:val="24"/>
        </w:rPr>
        <w:t>_ _ _ _ _ _ _ _ _ _ _ _ _ _ _ _ _ _ _ _ _ _ _ _ _ _ _ _ _ _ _ _ _ _ _ _ _ _ _ _ _ _ _ _</w:t>
      </w:r>
    </w:p>
    <w:p>
      <w:pPr>
        <w:spacing w:line="264" w:lineRule="auto"/>
      </w:pPr>
      <w:r>
        <w:rPr>
          <w:rFonts w:ascii="Cambria" w:hAnsi="Cambria"/>
          <w:b w:val="false"/>
          <w:sz w:val="24"/>
        </w:rPr>
        <w:t>Data depunerii proiectului</w:t>
      </w:r>
      <w:r>
        <w:rPr>
          <w:rFonts w:ascii="Cambria" w:hAnsi="Cambria"/>
          <w:b w:val="false"/>
          <w:sz w:val="24"/>
        </w:rPr>
        <w:t>   </w:t>
      </w:r>
      <w:r>
        <w:rPr>
          <w:rFonts w:ascii="Cambria" w:hAnsi="Cambria"/>
          <w:b w:val="false"/>
          <w:color w:val="8F8F8F"/>
          <w:sz w:val="24"/>
        </w:rPr>
        <w:t>_ _ _ _ _ _ _ _ _ _ _ _ _ _ _ _ _ _ _ _ _ _ _ _ _ _ _ _ _ _ _ _ _</w:t>
      </w:r>
    </w:p>
    <w:p>
      <w:pPr>
        <w:spacing w:line="264" w:lineRule="auto"/>
      </w:pPr>
      <w:r>
        <w:rPr>
          <w:rFonts w:ascii="Cambria" w:hAnsi="Cambria"/>
          <w:b w:val="false"/>
          <w:sz w:val="24"/>
        </w:rPr>
        <w:t>Valoarea publică nerambursabilă a proiectului</w:t>
      </w:r>
      <w:r>
        <w:rPr>
          <w:rFonts w:ascii="Cambria" w:hAnsi="Cambria"/>
          <w:b w:val="false"/>
          <w:sz w:val="24"/>
        </w:rPr>
        <w:t>   </w:t>
      </w:r>
      <w:r>
        <w:rPr>
          <w:rFonts w:ascii="Cambria" w:hAnsi="Cambria"/>
          <w:b w:val="false"/>
          <w:color w:val="8F8F8F"/>
          <w:sz w:val="24"/>
        </w:rPr>
        <w:t>_ _ _ _ _ _ _ _ _ _ _ _ _ _ _ _ _ _ _</w:t>
      </w:r>
    </w:p>
    <w:p>
      <w:pPr>
        <w:spacing w:line="264" w:lineRule="auto"/>
      </w:pPr>
      <w:r>
        <w:rPr>
          <w:rFonts w:ascii="Cambria" w:hAnsi="Cambria"/>
          <w:b w:val="false"/>
          <w:sz w:val="24"/>
        </w:rPr>
        <w:t>Valoarea totală a proiectului</w:t>
      </w:r>
      <w:r>
        <w:rPr>
          <w:rFonts w:ascii="Cambria" w:hAnsi="Cambria"/>
          <w:b w:val="false"/>
          <w:sz w:val="24"/>
        </w:rPr>
        <w:t>   </w:t>
      </w:r>
      <w:r>
        <w:rPr>
          <w:rFonts w:ascii="Cambria" w:hAnsi="Cambria"/>
          <w:b w:val="false"/>
          <w:color w:val="8F8F8F"/>
          <w:sz w:val="24"/>
        </w:rPr>
        <w:t>_ _ _ _ _ _ _ _ _ _ _ _ _ _ _ _ _ _ _ _ _ _ _ _ _ _ _ _ _ _ _ _</w:t>
      </w:r>
    </w:p>
    <w:p>
      <w:pPr>
        <w:spacing w:line="204" w:lineRule="auto"/>
        <w:ind w:left="0" w:right="0" w:firstLine="493"/>
      </w:pPr>
      <w:r>
        <w:rPr>
          <w:rFonts w:ascii="Cambria" w:hAnsi="Cambria"/>
          <w:b w:val="false"/>
          <w:sz w:val="24"/>
        </w:rPr>
        <w:t> </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214F7D"/>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750" w:type="pct"/>
            <w:shd w:val="clear" w:color="auto" w:fill="214F7D"/>
            <w:vAlign w:val="center"/>
          </w:tcPr>
          <w:p>
            <w:r>
              <w:rPr>
                <w:rFonts w:ascii="Cambria Bold" w:hAnsi="Cambria Bold"/>
                <w:b/>
                <w:color w:val="FFFFFF"/>
                <w:sz w:val="24"/>
              </w:rPr>
              <w:t>Criteriu de eligibilitate</w:t>
            </w:r>
          </w:p>
        </w:tc>
        <w:tc>
          <w:tcPr>
            <w:tcW w:w="500" w:type="pct"/>
            <w:shd w:val="clear" w:color="auto" w:fill="214F7D"/>
            <w:vAlign w:val="center"/>
          </w:tcPr>
          <w:p>
            <w:pPr>
              <w:keepNext/>
              <w:jc w:val="center"/>
            </w:pPr>
            <w:r>
              <w:rPr>
                <w:rFonts w:ascii="Cambria Bold" w:hAnsi="Cambria Bold"/>
                <w:b/>
                <w:color w:val="FFFFFF"/>
                <w:sz w:val="24"/>
              </w:rPr>
              <w:t>DA</w:t>
            </w:r>
          </w:p>
        </w:tc>
        <w:tc>
          <w:tcPr>
            <w:tcW w:w="500" w:type="pct"/>
            <w:shd w:val="clear" w:color="auto" w:fill="214F7D"/>
            <w:vAlign w:val="center"/>
          </w:tcPr>
          <w:p>
            <w:pPr>
              <w:keepNext/>
              <w:jc w:val="center"/>
            </w:pPr>
            <w:r>
              <w:rPr>
                <w:rFonts w:ascii="Cambria Bold" w:hAnsi="Cambria Bold"/>
                <w:b/>
                <w:color w:val="FFFFFF"/>
                <w:sz w:val="24"/>
              </w:rPr>
              <w:t>NU</w:t>
            </w:r>
          </w:p>
        </w:tc>
        <w:tc>
          <w:tcPr>
            <w:shd w:val="clear" w:color="auto" w:fill="214F7D"/>
            <w:vAlign w:val="center"/>
          </w:tcPr>
          <w:p>
            <w:r>
              <w:rPr>
                <w:rFonts w:ascii="Cambria Bold" w:hAnsi="Cambria Bold"/>
                <w:b/>
                <w:color w:val="FFFFFF"/>
                <w:sz w:val="24"/>
              </w:rPr>
              <w:t>Observații / Justificări</w:t>
            </w:r>
          </w:p>
        </w:tc>
      </w:tr>
      <w:tr>
        <w:trPr>
          <w:trHeight w:val="270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Dacă sunt îndeplinite toate condițiile de mai jos, se va bifa</w:t>
            </w:r>
            <w:r>
              <w:rPr>
                <w:rFonts w:ascii="Cambria Bold" w:hAnsi="Cambria Bold"/>
                <w:b/>
                <w:color w:val="FFFFFF"/>
                <w:sz w:val="24"/>
              </w:rPr>
              <w:t> DA  </w:t>
            </w:r>
            <w:r>
              <w:rPr>
                <w:rFonts w:ascii="Cambria" w:hAnsi="Cambria"/>
                <w:b w:val="false"/>
                <w:color w:val="FFFFFF"/>
                <w:sz w:val="24"/>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 </w:t>
            </w:r>
            <w:r>
              <w:rPr>
                <w:rFonts w:ascii="Cambria Bold" w:hAnsi="Cambria Bold"/>
                <w:b/>
                <w:color w:val="FFFFFF"/>
                <w:sz w:val="24"/>
              </w:rPr>
              <w:t> NU  </w:t>
            </w:r>
            <w:r>
              <w:rPr>
                <w:rFonts w:ascii="Cambria" w:hAnsi="Cambria"/>
                <w:b w:val="false"/>
                <w:color w:val="FFFFFF"/>
                <w:sz w:val="24"/>
              </w:rPr>
              <w:t>și se va menționa acest aspect la rubrica, alături de justificarea privind neîndeplinirea criteriului. În cazul în care situația este remediată, la rubrica </w:t>
            </w:r>
            <w:r>
              <w:rPr>
                <w:rFonts w:ascii="Cambria Bold" w:hAnsi="Cambria Bold"/>
                <w:b/>
                <w:color w:val="FFFFFF"/>
                <w:sz w:val="24"/>
              </w:rPr>
              <w:t>Observații</w:t>
            </w:r>
            <w:r>
              <w:rPr>
                <w:rFonts w:ascii="Cambria" w:hAnsi="Cambria"/>
                <w:b w:val="false"/>
                <w:color w:val="FFFFFF"/>
                <w:sz w:val="24"/>
              </w:rPr>
              <w:t> se va specifica mențiunea </w:t>
            </w:r>
            <w:r>
              <w:rPr>
                <w:rFonts w:ascii="Cambria Bold" w:hAnsi="Cambria Bold"/>
                <w:b/>
                <w:color w:val="FFFFFF"/>
                <w:sz w:val="24"/>
              </w:rPr>
              <w:t> Criteriul este îndeplinit ca urmare a răspunsului la solicitarea de clarificări  </w:t>
            </w:r>
            <w:r>
              <w:rPr>
                <w:rFonts w:ascii="Cambria" w:hAnsi="Cambria"/>
                <w:b w:val="false"/>
                <w:color w:val="FFFFFF"/>
                <w:sz w:val="24"/>
              </w:rPr>
              <w:t>și se va bifa </w:t>
            </w:r>
            <w:r>
              <w:rPr>
                <w:rFonts w:ascii="Cambria Bold" w:hAnsi="Cambria Bold"/>
                <w:b/>
                <w:color w:val="FFFFFF"/>
                <w:sz w:val="24"/>
              </w:rPr>
              <w:t> DA</w:t>
            </w:r>
            <w:r>
              <w:rPr>
                <w:rFonts w:ascii="Cambria" w:hAnsi="Cambria"/>
                <w:b w:val="false"/>
                <w:color w:val="FFFFFF"/>
                <w:sz w:val="24"/>
              </w:rPr>
              <w:t>.</w:t>
            </w:r>
          </w:p>
        </w:tc>
      </w:tr>
      <w:tr>
        <w:trPr>
          <w:trHeight w:val="540" w:hRule="atLeast"/>
        </w:trPr>
        <w:tc>
          <w:tcPr>
            <w:vMerge w:val="restart"/>
            <w:vAlign w:val="center"/>
          </w:tcPr>
          <w:p>
            <w:r>
              <w:rPr>
                <w:rFonts w:ascii="Cambria Bold" w:hAnsi="Cambria Bold"/>
                <w:b/>
                <w:color w:val="1B4167"/>
                <w:sz w:val="24"/>
              </w:rPr>
              <w:t>EG 1</w:t>
            </w:r>
          </w:p>
        </w:tc>
        <w:tc>
          <w:tcPr>
            <w:vAlign w:val="center"/>
          </w:tcPr>
          <w:p>
            <w:r>
              <w:rPr>
                <w:rFonts w:ascii="Cambria Bold" w:hAnsi="Cambria Bold"/>
                <w:b/>
                <w:color w:val="1B4167"/>
                <w:sz w:val="24"/>
              </w:rPr>
              <w:t>Actiunile care sunt finantate prin intermediul prezentei interventii trebuie sa fie in conformitate cu conceptul de smart-village din strategiile locale ale UAT sau din strategia judeteana, daca la nivelul UAT nu este dezvoltat acest concept.</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Investiția trebuie să fie în corelare cu conceptul de smart-village din strategia locală a UAT sau din strategia județeană, dacă la nivelul UAT nu este dezvoltat acest concept.</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Se va verifica extrasul din strategie, din care să rezulte că investiția este în corelare cu conceptul de smart-village din strategia locală a UAT sau din strategia județeană, dacă la nivelul UAT nu este dezvoltat acest concept.</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Documente obligatorii:</w:t>
            </w:r>
          </w:p>
          <w:p>
            <w:pPr>
              <w:spacing w:line="360" w:lineRule="auto"/>
              <w:ind w:left="0" w:right="0" w:firstLine="493"/>
            </w:pPr>
            <w:r>
              <w:rPr>
                <w:rFonts w:ascii="Cambria" w:hAnsi="Cambria"/>
                <w:b w:val="false"/>
                <w:sz w:val="24"/>
              </w:rPr>
              <w:t>-extrasul din strategia locală a UAT sau din strategia județeană, din care să rezulte că investiția este în corelare cu conceptul de smart-village</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Atunci cand documentele si informatiile din proiect nu sunt suficiente pentru verificarea prezentului criteriu de eligibilitate locala, expertul va solicita informatii suplimentare.</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Daca prezentul criteriu de eligibilitate locala este indeplinit, expertul va bifa DA in fisa de verificare.</w:t>
            </w:r>
          </w:p>
          <w:p>
            <w:pPr>
              <w:spacing w:line="360" w:lineRule="auto"/>
              <w:ind w:left="0" w:right="0" w:firstLine="493"/>
            </w:pPr>
            <w:r>
              <w:rPr>
                <w:rFonts w:ascii="Cambria" w:hAnsi="Cambria"/>
                <w:b w:val="false"/>
                <w:sz w:val="24"/>
              </w:rPr>
              <w:t>In situatia in care prezentul criteriul de eligibilitate locala nu este indeplinit, expertul va bifa NU in fisa de verificare, îşi motivează poziţia la rubrica „Observaţii” si cererea de finanţare va fi declarată neeligibilă.</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2</w:t>
            </w:r>
          </w:p>
        </w:tc>
        <w:tc>
          <w:tcPr>
            <w:vAlign w:val="center"/>
          </w:tcPr>
          <w:p>
            <w:r>
              <w:rPr>
                <w:rFonts w:ascii="Cambria Bold" w:hAnsi="Cambria Bold"/>
                <w:b/>
                <w:color w:val="1B4167"/>
                <w:sz w:val="24"/>
              </w:rPr>
              <w:t>Intrucat conceptul smart village/sate inteligente include solutii inovatoare, prin prezenta interventie se finanteaza proiecte inovatoare.</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Pentru indeplinirea prezentului criteriu de eligibilitate locala, se va verifica cererea de finantare, sectiunea A9.6.3 Proiectul depus vizează operațiuni inovative în context local - Descrierea caracterului inovativ al proiectului.</w:t>
            </w:r>
          </w:p>
          <w:p>
            <w:pPr>
              <w:spacing w:line="360" w:lineRule="auto"/>
              <w:ind w:left="0" w:right="0" w:firstLine="493"/>
            </w:pPr>
            <w:r>
              <w:rPr>
                <w:rFonts w:ascii="Cambria" w:hAnsi="Cambria"/>
                <w:b w:val="false"/>
                <w:sz w:val="24"/>
              </w:rPr>
              <w:t>In cadrul acestei sectiuni solicitantul va prezenta informatii detaliate care sa justifice faptul ca proiectul sau este unul inovator.</w:t>
            </w:r>
          </w:p>
          <w:p>
            <w:pPr>
              <w:spacing w:line="360" w:lineRule="auto"/>
              <w:ind w:left="0" w:right="0" w:firstLine="493"/>
            </w:pPr>
            <w:r>
              <w:rPr>
                <w:rFonts w:ascii="Cambria" w:hAnsi="Cambria"/>
                <w:b w:val="false"/>
                <w:sz w:val="24"/>
              </w:rPr>
              <w:t>Proiectele ”Smart village” - ”Sate inteligente” - sunt proiecte care folosesc soluții inovatoare pentru a-și îmbunătăți calitatea vieții, condițiile economice, sociale și/sau de mediu, în special prin mobilizarea soluţiilor oferite de tehnologiile digitale în mod complementar cu investițiile aferente.</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Atunci cand informatiile din proiect nu sunt suficiente pentru verificarea prezentului criteriu de eligibilitate locala, expertul va solicita informatii suplimentare.</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Daca prezentul criteriu de eligibilitate locala este indeplinit, expertul va bifa DA in fisa de verificare.</w:t>
            </w:r>
          </w:p>
          <w:p>
            <w:pPr>
              <w:spacing w:line="360" w:lineRule="auto"/>
              <w:ind w:left="0" w:right="0" w:firstLine="493"/>
            </w:pPr>
            <w:r>
              <w:rPr>
                <w:rFonts w:ascii="Cambria" w:hAnsi="Cambria"/>
                <w:b w:val="false"/>
                <w:sz w:val="24"/>
              </w:rPr>
              <w:t> </w:t>
            </w:r>
          </w:p>
          <w:p>
            <w:r>
              <w:rPr>
                <w:rFonts w:ascii="Cambria" w:hAnsi="Cambria"/>
                <w:b w:val="false"/>
                <w:sz w:val="24"/>
              </w:rPr>
              <w:t>In situatia in care prezentul criteriul de eligibilitate locala nu este indeplinit, expertul va bifa NU in fisa de verificare, îşi motivează poziţia la rubrica „Observaţii” si cererea de finanţare va fi declarată neeligibilă.</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3</w:t>
            </w:r>
          </w:p>
        </w:tc>
        <w:tc>
          <w:tcPr>
            <w:vAlign w:val="center"/>
          </w:tcPr>
          <w:p>
            <w:r>
              <w:rPr>
                <w:rFonts w:ascii="Cambria Bold" w:hAnsi="Cambria Bold"/>
                <w:b/>
                <w:color w:val="1B4167"/>
                <w:sz w:val="24"/>
              </w:rPr>
              <w:t>Solicitantul trebuie sa se incadreze in categoria beneficiarilor eligibili, iar actiunile pentru care se solicita finantare trebuie sa se incadreze in categoria actiunilor eligibile.</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Solicitantul trebuie să se încadreze în categoria beneficiarilor eligibili:</w:t>
            </w:r>
          </w:p>
          <w:p>
            <w:pPr>
              <w:spacing w:line="360" w:lineRule="auto"/>
              <w:ind w:left="0" w:right="0" w:firstLine="493"/>
            </w:pPr>
            <w:r>
              <w:rPr>
                <w:rFonts w:ascii="Cambria" w:hAnsi="Cambria"/>
                <w:b w:val="false"/>
                <w:sz w:val="24"/>
              </w:rPr>
              <w:t>• Autoritati publice locale - comuna (Unitate administrativ teritoriala)</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Se va verifica documentul certificat de inregistrare fiscala din care sa rezulte incadrarea solicitantului in categoria autoritatilor publice locale – comuna (Unitate administrativ teritoriala).</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Solicitantul trebuie să fie din teritoriul GAL CETATEA TAMASIDAVA - Parteneriatul ASOCIAȚIA GRUPUL DE ACȚIUNE LOCALĂ BACĂUL RURAL.</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Documente obligatorii:</w:t>
            </w:r>
          </w:p>
          <w:p>
            <w:pPr>
              <w:spacing w:line="360" w:lineRule="auto"/>
              <w:ind w:left="0" w:right="0" w:firstLine="493"/>
            </w:pPr>
            <w:r>
              <w:rPr>
                <w:rFonts w:ascii="Cambria" w:hAnsi="Cambria"/>
                <w:b w:val="false"/>
                <w:sz w:val="24"/>
              </w:rPr>
              <w:t>-certificat de inregistrare fiscala</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Bold" w:hAnsi="Cambria Bold"/>
                <w:b/>
                <w:sz w:val="24"/>
              </w:rPr>
              <w:t>Acțiuni eligibile (conform SDL):</w:t>
            </w:r>
          </w:p>
          <w:p>
            <w:pPr>
              <w:spacing w:line="360" w:lineRule="auto"/>
              <w:ind w:left="0" w:right="0" w:firstLine="493"/>
            </w:pPr>
            <w:r>
              <w:rPr>
                <w:rFonts w:ascii="Cambria Bold" w:hAnsi="Cambria Bold"/>
                <w:b/>
                <w:sz w:val="24"/>
              </w:rPr>
              <w:t> </w:t>
            </w:r>
          </w:p>
          <w:p>
            <w:pPr>
              <w:spacing w:line="360" w:lineRule="auto"/>
              <w:ind w:left="0" w:right="0" w:firstLine="493"/>
            </w:pPr>
            <w:r>
              <w:rPr>
                <w:rFonts w:ascii="Cambria" w:hAnsi="Cambria"/>
                <w:b w:val="false"/>
                <w:sz w:val="24"/>
              </w:rPr>
              <w:t>Investitii care folosesc metode inovatoare pentru imbunatatirea calitatii vietii prin mobilizarea solutiilor oferite de tehnologiile digitale in mod complementar cu investitiile aferente pentru creare/imbunatatire/extindere infrastructura si servicii locale, ca de exemplu: sisteme de iluminat inteligent/IoT, automatizari smart pt. intretinere spatii publice (ex. drone pentru pulverizari aeriene impotriva insectelor, sisteme de irigatii IoT, roboti de tundere gazon/tocat vegetatie, maturatoare automatizata etc), mobilier stradal inteligent (ex. mobilier cu porturi USB pentru incarcare dispozitive mobile, banci smart, stalpi smart etc), sisteme de supraveghere si securitate inteligente (ex. sistem de alarma smart, camere video smart, instalatii smart de stingere incendii etc), utilaje/echipamente inteligente (ex. utilaje/echipamente care au instalate tehnologii de comunicatie avansate/IoT etc), statii de autobuz inteligente (ex. statii echipate cu panouri digitale, statii cu hotspot wifi etc), piete locale inteligente (ex. piete dotate cu totemuri/infochioscuri, piete cu sistem robotizat pentru dezinfectie UV etc), pista de biciclete inteligenta, teren/sala de sport smart, sisteme de climatizare IoT, statii incarcare masini electrice, aplicatii pentru digitalizare infrastructura si servicii publice, alte investitii in creare/imbunatatire/extindere infrastructura si servicii locale necesare care respecta prevederile interventiei; (IoT=Internet of Things/internetul lucrurilor)</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Se vor verifica:</w:t>
            </w:r>
          </w:p>
          <w:p>
            <w:pPr>
              <w:spacing w:line="360" w:lineRule="auto"/>
              <w:ind w:left="0" w:right="0" w:firstLine="493"/>
            </w:pPr>
            <w:r>
              <w:rPr>
                <w:rFonts w:ascii="Cambria" w:hAnsi="Cambria"/>
                <w:b w:val="false"/>
                <w:sz w:val="24"/>
              </w:rPr>
              <w:t>-conformitatea informațiilor menționate în Cererea de finanțare secțiunea B INFORMAȚII PRIVIND SOLICITANTUL cu informațiile din documentele prezentate;</w:t>
            </w:r>
          </w:p>
          <w:p>
            <w:pPr>
              <w:spacing w:line="360" w:lineRule="auto"/>
              <w:ind w:left="0" w:right="0" w:firstLine="493"/>
            </w:pPr>
            <w:r>
              <w:rPr>
                <w:rFonts w:ascii="Cambria" w:hAnsi="Cambria"/>
                <w:b w:val="false"/>
                <w:sz w:val="24"/>
              </w:rPr>
              <w:t>-cererea de finantare, sectiunea A6 Descrierea proiectului</w:t>
            </w:r>
          </w:p>
          <w:p>
            <w:pPr>
              <w:spacing w:line="360" w:lineRule="auto"/>
              <w:ind w:left="0" w:right="0" w:firstLine="493"/>
            </w:pPr>
            <w:r>
              <w:rPr>
                <w:rFonts w:ascii="Cambria" w:hAnsi="Cambria"/>
                <w:b w:val="false"/>
                <w:sz w:val="24"/>
              </w:rPr>
              <w:t>-Studiul de Fezabilitate / DALI / Memoriu justificativ/CF pentru a verifica dacă acțiunile pentru care se solicita finanțare se încadrează în categoria acțiunilor eligibile.</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Atunci cand documentele si informatiile din proiect nu sunt suficiente pentru verificarea prezentului criteriu de eligibilitate locala, expertul poate solicita informatii suplimentare.</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Daca prezentul criteriu de eligibilitate locala este indeplinit, expertul va bifa DA in fisa de verificare.</w:t>
            </w:r>
          </w:p>
          <w:p>
            <w:pPr>
              <w:spacing w:line="360" w:lineRule="auto"/>
              <w:ind w:left="0" w:right="0" w:firstLine="493"/>
            </w:pPr>
            <w:r>
              <w:rPr>
                <w:rFonts w:ascii="Cambria" w:hAnsi="Cambria"/>
                <w:b w:val="false"/>
                <w:sz w:val="24"/>
              </w:rPr>
              <w:t> </w:t>
            </w:r>
          </w:p>
          <w:p>
            <w:r>
              <w:rPr>
                <w:rFonts w:ascii="Cambria" w:hAnsi="Cambria"/>
                <w:b w:val="false"/>
                <w:sz w:val="24"/>
              </w:rPr>
              <w:t>In situatia in care prezentul criteriul de eligibilitate locala nu este indeplinit, expertul va bifa NU in fisa de verificare, îşi motivează poziţia la rubrica „Observaţii” si cererea de finanţare va fi declarată neeligibilă.</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4</w:t>
            </w:r>
          </w:p>
        </w:tc>
        <w:tc>
          <w:tcPr>
            <w:vAlign w:val="center"/>
          </w:tcPr>
          <w:p>
            <w:r>
              <w:rPr>
                <w:rFonts w:ascii="Cambria Bold" w:hAnsi="Cambria Bold"/>
                <w:b/>
                <w:color w:val="1B4167"/>
                <w:sz w:val="24"/>
              </w:rPr>
              <w:t>Solicitantul trebuie sa respecte toate conditiile de accesare a prezentei interventii, asa cum sunt acestea detaliate de catre GAL in cadrul documentelor disponibile la momentual lansarii interventiei.</w:t>
            </w:r>
            <w:r>
              <w:rPr>
                <w:rFonts w:ascii="Cambria Bold" w:hAnsi="Cambria Bold"/>
                <w:b/>
                <w:color w:val="1B4167"/>
                <w:sz w:val="24"/>
              </w:rPr>
              <w:t>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Se vor respecta toate conditiile de accesare a prezentei interventii, asa cum sunt acestea detaliate de catre GAL in cadrul documentelor disponibile la momentul lansarii interventiei.</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Se va verifica daca solicitantul a respectat toate conditiile de accesare a prezentei interventii, asa cum sunt acestea detaliate de catre GAL in cadrul documentelor disponibile la momentul lansarii interventiei.</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Pentru indeplinirea prezentului criteriu de eligibilitate locala se va verifica cererea de finantare si documentele anexe aferente acesteia.</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Atunci cand documentele si informatiile din proiect nu sunt suficiente pentru verificarea prezentului criteriu de eligibilitate locala, expertul poate solicita informatii suplimentare.</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Daca prezentul criteriu de eligibilitate locala este indeplinit, expertul va bifa DA in fisa de verificare.</w:t>
            </w:r>
          </w:p>
          <w:p>
            <w:pPr>
              <w:spacing w:line="360" w:lineRule="auto"/>
              <w:ind w:left="0" w:right="0" w:firstLine="493"/>
            </w:pPr>
            <w:r>
              <w:rPr>
                <w:rFonts w:ascii="Cambria" w:hAnsi="Cambria"/>
                <w:b w:val="false"/>
                <w:sz w:val="24"/>
              </w:rPr>
              <w:t> </w:t>
            </w:r>
          </w:p>
          <w:p>
            <w:r>
              <w:rPr>
                <w:rFonts w:ascii="Cambria" w:hAnsi="Cambria"/>
                <w:b w:val="false"/>
                <w:sz w:val="24"/>
              </w:rPr>
              <w:t>In situatia in care prezentul criteriul de eligibilitate locala nu este indeplinit, expertul va bifa NU in fisa de verificare, îşi motivează poziţia la rubrica „Observaţii” si cererea de finanţare va fi declarată neeligibilă.</w:t>
            </w:r>
          </w:p>
        </w:tc>
        <w:tc>
          <w:tcPr>
            <w:tcW w:w="0"/>
            <w:vMerge w:val="continue"/>
          </w:tcPr>
          <w:p/>
        </w:tc>
        <w:tc>
          <w:tcPr>
            <w:tcW w:w="0"/>
            <w:vMerge w:val="continue"/>
          </w:tcPr>
          <w:p/>
        </w:tc>
        <w:tc>
          <w:tcPr>
            <w:tcW w:w="0"/>
            <w:vMerge w:val="continue"/>
          </w:tcPr>
          <w:p/>
        </w:tc>
      </w:tr>
      <w:tr>
        <w:trPr/>
        <w:tc>
          <w:tcPr>
            <w:tcW w:w="400" w:type="pct"/>
            <w:shd w:val="clear" w:color="auto" w:fill="214F7D"/>
            <w:vAlign w:val="center"/>
          </w:tcPr>
          <w:p>
            <w:r>
              <w:rPr>
                <w:rFonts w:ascii="Cambria" w:hAnsi="Cambria"/>
                <w:b w:val="false"/>
                <w:color w:val="FFFFFF"/>
                <w:sz w:val="24"/>
              </w:rPr>
              <w:t>EG AFIR</w:t>
            </w:r>
          </w:p>
        </w:tc>
        <w:tc>
          <w:tcPr>
            <w:tcW w:w="1750" w:type="pct"/>
            <w:shd w:val="clear" w:color="auto" w:fill="214F7D"/>
            <w:vAlign w:val="center"/>
          </w:tcPr>
          <w:p>
            <w:r>
              <w:rPr>
                <w:rFonts w:ascii="Cambria Bold" w:hAnsi="Cambria Bold"/>
                <w:b/>
                <w:color w:val="FFFFFF"/>
                <w:sz w:val="24"/>
              </w:rPr>
              <w:t>Proiectul respectă criteriile de eligibilitate generale verificate în baza formularului de verificare specific din procedura AFIR</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gridCol/>
        <w:gridCol/>
      </w:tblGrid>
      <w:tr>
        <w:trPr>
          <w:trHeight w:val="720" w:hRule="atLeast"/>
        </w:trPr>
        <w:tc>
          <w:tcPr>
            <w:tcW w:w="1500" w:type="pct"/>
            <w:vAlign w:val="center"/>
          </w:tcPr>
          <w:p>
            <w:pPr>
              <w:keepNext/>
              <w:jc w:val="right"/>
            </w:pPr>
            <w:r>
              <w:rPr>
                <w:rFonts w:ascii="Cambria Bold" w:hAnsi="Cambria Bold"/>
                <w:b/>
                <w:sz w:val="29"/>
              </w:rPr>
              <w:t>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c>
          <w:tcPr>
            <w:tcW w:w="1500" w:type="pct"/>
            <w:vAlign w:val="center"/>
          </w:tcPr>
          <w:p>
            <w:pPr>
              <w:keepNext/>
              <w:jc w:val="right"/>
            </w:pPr>
            <w:r>
              <w:rPr>
                <w:rFonts w:ascii="Cambria Bold" w:hAnsi="Cambria Bold"/>
                <w:b/>
                <w:sz w:val="29"/>
              </w:rPr>
              <w:t>NEELIGIBIL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r>
    </w:tbl>
    <w:p>
      <w:pPr>
        <w:spacing w:line="360" w:lineRule="auto"/>
        <w:ind w:left="0" w:right="0" w:firstLine="493"/>
      </w:pPr>
      <w:r>
        <w:rPr>
          <w:rFonts w:ascii="Cambria" w:hAnsi="Cambria"/>
          <w:b w:val="false"/>
          <w:sz w:val="24"/>
        </w:rPr>
        <w:br/>
      </w:r>
      <w:r>
        <w:rPr>
          <w:rFonts w:ascii="Cambria" w:hAnsi="Cambria"/>
          <w:b w:val="false"/>
          <w:sz w:val="24"/>
        </w:rPr>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Principii și criterii de selecție</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maxim</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selecție este necesară justificarea acordării punctajului</w:t>
            </w:r>
          </w:p>
        </w:tc>
      </w:tr>
      <w:tr>
        <w:trPr>
          <w:trHeight w:val="540" w:hRule="atLeast"/>
        </w:trPr>
        <w:tc>
          <w:tcPr>
            <w:gridSpan w:val="2"/>
            <w:shd w:val="clear" w:color="auto" w:fill="CCE1DB"/>
            <w:vAlign w:val="center"/>
          </w:tcPr>
          <w:p>
            <w:r>
              <w:rPr>
                <w:rFonts w:ascii="Cambria" w:hAnsi="Cambria"/>
                <w:b w:val="false"/>
                <w:color w:val="014935"/>
                <w:sz w:val="24"/>
              </w:rPr>
              <w:t>1</w:t>
            </w:r>
            <w:r>
              <w:rPr>
                <w:rFonts w:ascii="Cambria" w:hAnsi="Cambria"/>
                <w:b w:val="false"/>
                <w:color w:val="014935"/>
                <w:sz w:val="24"/>
              </w:rPr>
              <w:t>   </w:t>
            </w:r>
            <w:r>
              <w:rPr>
                <w:rFonts w:ascii="Cambria Bold" w:hAnsi="Cambria Bold"/>
                <w:b/>
                <w:color w:val="014935"/>
                <w:sz w:val="24"/>
              </w:rPr>
              <w:t>Prioritizarea proiectelor fara constructii montaj</w:t>
            </w:r>
          </w:p>
        </w:tc>
        <w:tc>
          <w:tcPr>
            <w:shd w:val="clear" w:color="auto" w:fill="CCE1DB"/>
            <w:vAlign w:val="center"/>
          </w:tcPr>
          <w:p>
            <w:pPr>
              <w:spacing w:line="360" w:lineRule="auto"/>
              <w:ind w:left="0" w:right="0" w:firstLine="493"/>
            </w:pPr>
            <w:r>
              <w:rPr>
                <w:rFonts w:ascii="Cambria Bold" w:hAnsi="Cambria Bold"/>
                <w:b/>
                <w:color w:val="014935"/>
                <w:sz w:val="24"/>
              </w:rPr>
              <w:t>35</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1.1</w:t>
            </w:r>
          </w:p>
        </w:tc>
        <w:tc>
          <w:tcPr>
            <w:shd w:val="clear" w:color="auto" w:fill="F8ECD2"/>
            <w:vAlign w:val="center"/>
          </w:tcPr>
          <w:p>
            <w:r>
              <w:rPr>
                <w:rFonts w:ascii="Cambria" w:hAnsi="Cambria"/>
                <w:b w:val="false"/>
                <w:color w:val="58400C"/>
                <w:sz w:val="24"/>
              </w:rPr>
              <w:t>Proiecte de dotări și/sau cu echipamente fără montaj </w:t>
            </w:r>
          </w:p>
        </w:tc>
        <w:tc>
          <w:tcPr>
            <w:vAlign w:val="center"/>
          </w:tcPr>
          <w:p>
            <w:pPr>
              <w:keepNext/>
              <w:jc w:val="center"/>
            </w:pPr>
            <w:r>
              <w:rPr>
                <w:rFonts w:ascii="Cambria" w:hAnsi="Cambria"/>
                <w:b w:val="false"/>
                <w:sz w:val="24"/>
              </w:rPr>
              <w:t>35 </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acorda punctaj proiectelor care includ dotari si/sau echipamente fara montaj.</w:t>
            </w:r>
          </w:p>
          <w:p>
            <w:pPr>
              <w:spacing w:line="360" w:lineRule="auto"/>
              <w:ind w:left="0" w:right="0" w:firstLine="493"/>
            </w:pPr>
            <w:r>
              <w:rPr>
                <w:rFonts w:ascii="Cambria" w:hAnsi="Cambria"/>
                <w:b w:val="false"/>
                <w:sz w:val="24"/>
              </w:rPr>
              <w:t>Pentru aceasta se va verifica dacă din sectiunea A6 Descrierea proiectului din Cererea de finantare, rezultă că proiectul include dotari si/sau echipamente fara montaj.</w:t>
            </w:r>
          </w:p>
          <w:p>
            <w:pPr>
              <w:spacing w:line="360" w:lineRule="auto"/>
              <w:ind w:left="0" w:right="0" w:firstLine="493"/>
            </w:pPr>
            <w:r>
              <w:rPr>
                <w:rFonts w:ascii="Cambria" w:hAnsi="Cambria"/>
                <w:b w:val="false"/>
                <w:sz w:val="24"/>
              </w:rPr>
              <w:t>Nu primesc punctaj la prezentul criteriu de selectie proiectele cu construcții-montaj (indiferent dacă respectivele proiecte necesită Autorizație de construcție sau Negația din partea autorității competente (Consiliul județean/Consiliul local) cu privire la faptul că pentru proiectul depus nu se emite autorizație de construcție).</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CS 1.2</w:t>
            </w:r>
          </w:p>
        </w:tc>
        <w:tc>
          <w:tcPr>
            <w:shd w:val="clear" w:color="auto" w:fill="F8ECD2"/>
            <w:vAlign w:val="center"/>
          </w:tcPr>
          <w:p>
            <w:r>
              <w:rPr>
                <w:rFonts w:ascii="Cambria" w:hAnsi="Cambria"/>
                <w:b w:val="false"/>
                <w:color w:val="58400C"/>
                <w:sz w:val="24"/>
              </w:rPr>
              <w:t>Proiecte cu construcții-montaj care necesită Autorizație de construcție sau proiecte cu construcții-montaj care nu necesită Autorizație de construcție </w:t>
            </w:r>
          </w:p>
        </w:tc>
        <w:tc>
          <w:tcPr>
            <w:vAlign w:val="center"/>
          </w:tcPr>
          <w:p>
            <w:pPr>
              <w:keepNext/>
              <w:jc w:val="center"/>
            </w:pPr>
            <w:r>
              <w:rPr>
                <w:rFonts w:ascii="Cambria" w:hAnsi="Cambria"/>
                <w:b w:val="false"/>
                <w:sz w:val="24"/>
              </w:rPr>
              <w:t>20 </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acorda punctaj proiectelor cu construcţii-montaj care necesită Autorizaţie de construcţie (pot include dotări şi echipamente fără montaj).</w:t>
            </w:r>
          </w:p>
          <w:p>
            <w:pPr>
              <w:spacing w:line="360" w:lineRule="auto"/>
              <w:ind w:left="0" w:right="0" w:firstLine="493"/>
            </w:pPr>
            <w:r>
              <w:rPr>
                <w:rFonts w:ascii="Cambria" w:hAnsi="Cambria"/>
                <w:b w:val="false"/>
                <w:sz w:val="24"/>
              </w:rPr>
              <w:t>Pentru aceasta se vor verifica certificatul de urbanism sau Autorizația de construire (dacă solicitantul a obținut autorizația de construire), Studiul de fezabilitate/Documentatia de avizare a lucrarilor de interventie.</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sau</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Se acorda punctaj proiectelor cu constructii-montaj care nu necesită Autorizatie de construcție (pot include și dotari si echipamente fara montaj). Pentru aceasta se va verifica Negația din partea autorității competente (Consiliul județean/Consiliul local) cu privire la faptul că pentru proiectul depus nu se emite autorizație de construcție</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DOCUMENTE OBLIGATORII:</w:t>
            </w:r>
          </w:p>
          <w:p>
            <w:pPr>
              <w:spacing w:line="360" w:lineRule="auto"/>
              <w:ind w:left="0" w:right="0" w:firstLine="493"/>
            </w:pPr>
            <w:r>
              <w:rPr>
                <w:rFonts w:ascii="Cambria" w:hAnsi="Cambria"/>
                <w:b w:val="false"/>
                <w:sz w:val="24"/>
              </w:rPr>
              <w:t>-Certificatul de urbanism sau Autorizația de construire (dacă solicitantul a obținut autorizația de construire)</w:t>
            </w:r>
          </w:p>
          <w:p>
            <w:pPr>
              <w:spacing w:line="360" w:lineRule="auto"/>
              <w:ind w:left="0" w:right="0" w:firstLine="493"/>
            </w:pPr>
            <w:r>
              <w:rPr>
                <w:rFonts w:ascii="Cambria" w:hAnsi="Cambria"/>
                <w:b w:val="false"/>
                <w:sz w:val="24"/>
              </w:rPr>
              <w:t>sau</w:t>
            </w:r>
          </w:p>
          <w:p>
            <w:r>
              <w:rPr>
                <w:rFonts w:ascii="Cambria" w:hAnsi="Cambria"/>
                <w:b w:val="false"/>
                <w:sz w:val="24"/>
              </w:rPr>
              <w:t>           -  Negația din partea autorității competente (Consiliul județean/Consiliul local)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2</w:t>
            </w:r>
            <w:r>
              <w:rPr>
                <w:rFonts w:ascii="Cambria" w:hAnsi="Cambria"/>
                <w:b w:val="false"/>
                <w:color w:val="014935"/>
                <w:sz w:val="24"/>
              </w:rPr>
              <w:t>   </w:t>
            </w:r>
            <w:r>
              <w:rPr>
                <w:rFonts w:ascii="Cambria Bold" w:hAnsi="Cambria Bold"/>
                <w:b/>
                <w:color w:val="014935"/>
                <w:sz w:val="24"/>
              </w:rPr>
              <w:t>Selectia proiectelor in functie de valoarea ajutorului public nerambursabil</w:t>
            </w:r>
          </w:p>
        </w:tc>
        <w:tc>
          <w:tcPr>
            <w:shd w:val="clear" w:color="auto" w:fill="CCE1DB"/>
            <w:vAlign w:val="center"/>
          </w:tcPr>
          <w:p>
            <w:pPr>
              <w:spacing w:line="360" w:lineRule="auto"/>
              <w:ind w:left="0" w:right="0" w:firstLine="493"/>
            </w:pPr>
            <w:r>
              <w:rPr>
                <w:rFonts w:ascii="Cambria Bold" w:hAnsi="Cambria Bold"/>
                <w:b/>
                <w:color w:val="014935"/>
                <w:sz w:val="24"/>
              </w:rPr>
              <w:t>35</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2.1</w:t>
            </w:r>
          </w:p>
        </w:tc>
        <w:tc>
          <w:tcPr>
            <w:shd w:val="clear" w:color="auto" w:fill="F8ECD2"/>
            <w:vAlign w:val="center"/>
          </w:tcPr>
          <w:p>
            <w:r>
              <w:rPr>
                <w:rFonts w:ascii="Cambria" w:hAnsi="Cambria"/>
                <w:b w:val="false"/>
                <w:color w:val="58400C"/>
                <w:sz w:val="24"/>
              </w:rPr>
              <w:t>Proiecte cu o valoare publică mai mică sau egală cu 25.000 euro </w:t>
            </w:r>
          </w:p>
        </w:tc>
        <w:tc>
          <w:tcPr>
            <w:vAlign w:val="center"/>
          </w:tcPr>
          <w:p>
            <w:pPr>
              <w:keepNext/>
              <w:jc w:val="center"/>
            </w:pPr>
            <w:r>
              <w:rPr>
                <w:rFonts w:ascii="Cambria" w:hAnsi="Cambria"/>
                <w:b w:val="false"/>
                <w:sz w:val="24"/>
              </w:rPr>
              <w:t>35 </w:t>
            </w:r>
          </w:p>
        </w:tc>
        <w:tc>
          <w:tcPr>
            <w:vAlign w:val="center"/>
          </w:tcPr>
          <w:p/>
        </w:tc>
        <w:tc>
          <w:tcPr>
            <w:vAlign w:val="center"/>
          </w:tcPr>
          <w:p/>
        </w:tc>
      </w:tr>
      <w:tr>
        <w:trPr/>
        <w:tc>
          <w:tcPr>
            <w:gridSpan w:val="5"/>
            <w:shd w:val="clear" w:color="auto" w:fill="DDDDDD"/>
            <w:vAlign w:val="center"/>
          </w:tcPr>
          <w:p>
            <w:r>
              <w:rPr>
                <w:rFonts w:ascii="Cambria" w:hAnsi="Cambria"/>
                <w:b w:val="false"/>
                <w:sz w:val="24"/>
              </w:rPr>
              <w:t>Se acorda punctaj proiectelor cu o valoare publică mai mică sau egală cu 25.000 euro. Pentru aceasta se va verifica cererea de finantare sectiunea C.2 Buget indicativ - Plan financiar - Ajutor public nerambursabil – Cheltuieli eligibile EURO.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CS 2.2</w:t>
            </w:r>
          </w:p>
        </w:tc>
        <w:tc>
          <w:tcPr>
            <w:shd w:val="clear" w:color="auto" w:fill="F8ECD2"/>
            <w:vAlign w:val="center"/>
          </w:tcPr>
          <w:p>
            <w:r>
              <w:rPr>
                <w:rFonts w:ascii="Cambria" w:hAnsi="Cambria"/>
                <w:b w:val="false"/>
                <w:color w:val="58400C"/>
                <w:sz w:val="24"/>
              </w:rPr>
              <w:t>Proiecte cu o valoare publică de peste 25.000 euro </w:t>
            </w:r>
          </w:p>
        </w:tc>
        <w:tc>
          <w:tcPr>
            <w:vAlign w:val="center"/>
          </w:tcPr>
          <w:p>
            <w:pPr>
              <w:keepNext/>
              <w:jc w:val="center"/>
            </w:pPr>
            <w:r>
              <w:rPr>
                <w:rFonts w:ascii="Cambria" w:hAnsi="Cambria"/>
                <w:b w:val="false"/>
                <w:sz w:val="24"/>
              </w:rPr>
              <w:t>20 </w:t>
            </w:r>
          </w:p>
        </w:tc>
        <w:tc>
          <w:tcPr>
            <w:vAlign w:val="center"/>
          </w:tcPr>
          <w:p/>
        </w:tc>
        <w:tc>
          <w:tcPr>
            <w:vAlign w:val="center"/>
          </w:tcPr>
          <w:p/>
        </w:tc>
      </w:tr>
      <w:tr>
        <w:trPr/>
        <w:tc>
          <w:tcPr>
            <w:gridSpan w:val="5"/>
            <w:shd w:val="clear" w:color="auto" w:fill="DDDDDD"/>
            <w:vAlign w:val="center"/>
          </w:tcPr>
          <w:p>
            <w:r>
              <w:rPr>
                <w:rFonts w:ascii="Cambria" w:hAnsi="Cambria"/>
                <w:b w:val="false"/>
                <w:sz w:val="24"/>
              </w:rPr>
              <w:t>Se acorda punctaj proiectelor cu o valoare publică de peste 25.000 euro. Pentru aceasta se va verifica cererea de finantare sectiunea C.2 Buget indicativ - Plan financiar - Ajutor public nerambursabil – Cheltuieli eligibile EURO.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3</w:t>
            </w:r>
            <w:r>
              <w:rPr>
                <w:rFonts w:ascii="Cambria" w:hAnsi="Cambria"/>
                <w:b w:val="false"/>
                <w:color w:val="014935"/>
                <w:sz w:val="24"/>
              </w:rPr>
              <w:t>   </w:t>
            </w:r>
            <w:r>
              <w:rPr>
                <w:rFonts w:ascii="Cambria Bold" w:hAnsi="Cambria Bold"/>
                <w:b/>
                <w:color w:val="014935"/>
                <w:sz w:val="24"/>
              </w:rPr>
              <w:t>Selectia proiectelor in functie de experienta solicitantului in implementarea de proiecte cu finantare europeana</w:t>
            </w:r>
          </w:p>
        </w:tc>
        <w:tc>
          <w:tcPr>
            <w:shd w:val="clear" w:color="auto" w:fill="CCE1DB"/>
            <w:vAlign w:val="center"/>
          </w:tcPr>
          <w:p>
            <w:pPr>
              <w:spacing w:line="360" w:lineRule="auto"/>
              <w:ind w:left="0" w:right="0" w:firstLine="493"/>
            </w:pPr>
            <w:r>
              <w:rPr>
                <w:rFonts w:ascii="Cambria Bold" w:hAnsi="Cambria Bold"/>
                <w:b/>
                <w:color w:val="014935"/>
                <w:sz w:val="24"/>
              </w:rPr>
              <w:t>30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3.1</w:t>
            </w:r>
          </w:p>
        </w:tc>
        <w:tc>
          <w:tcPr>
            <w:shd w:val="clear" w:color="auto" w:fill="F8ECD2"/>
            <w:vAlign w:val="center"/>
          </w:tcPr>
          <w:p>
            <w:r>
              <w:rPr>
                <w:rFonts w:ascii="Cambria" w:hAnsi="Cambria"/>
                <w:b w:val="false"/>
                <w:color w:val="58400C"/>
                <w:sz w:val="24"/>
              </w:rPr>
              <w:t>Solicitantul are experienta demonstrabila in implementarea de proiecte cu finantare europeana, prin finalizarea a minim 2 proiecte cu finantare europeana </w:t>
            </w:r>
          </w:p>
        </w:tc>
        <w:tc>
          <w:tcPr>
            <w:vAlign w:val="center"/>
          </w:tcPr>
          <w:p>
            <w:pPr>
              <w:keepNext/>
              <w:jc w:val="center"/>
            </w:pPr>
            <w:r>
              <w:rPr>
                <w:rFonts w:ascii="Cambria" w:hAnsi="Cambria"/>
                <w:b w:val="false"/>
                <w:sz w:val="24"/>
              </w:rPr>
              <w:t>30 </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acorda punctaj daca solicitantul are experienta demonstrabila in implementarea de proiecte cu finantare europeana, prin finalizarea a minim 2 proiecte cu finantare europeana.</w:t>
            </w:r>
          </w:p>
          <w:p>
            <w:pPr>
              <w:spacing w:line="360" w:lineRule="auto"/>
              <w:ind w:left="0" w:right="0" w:firstLine="493"/>
            </w:pPr>
            <w:r>
              <w:rPr>
                <w:rFonts w:ascii="Cambria" w:hAnsi="Cambria"/>
                <w:b w:val="false"/>
                <w:sz w:val="24"/>
              </w:rPr>
              <w:t>Se vor verifica:</w:t>
            </w:r>
          </w:p>
          <w:p>
            <w:pPr>
              <w:spacing w:line="360" w:lineRule="auto"/>
              <w:ind w:left="0" w:right="0" w:firstLine="493"/>
            </w:pPr>
            <w:r>
              <w:rPr>
                <w:rFonts w:ascii="Cambria" w:hAnsi="Cambria"/>
                <w:b w:val="false"/>
                <w:sz w:val="24"/>
              </w:rPr>
              <w:t>-Cererea de finanțare sectiunea C.1 FINANŢĂRI NERAMBURSABILE SOLICITATE ȘI/SAU OBȚINUTE</w:t>
            </w:r>
          </w:p>
          <w:p>
            <w:pPr>
              <w:spacing w:line="360" w:lineRule="auto"/>
              <w:ind w:left="0" w:right="0" w:firstLine="493"/>
            </w:pPr>
            <w:r>
              <w:rPr>
                <w:rFonts w:ascii="Cambria" w:hAnsi="Cambria"/>
                <w:b w:val="false"/>
                <w:sz w:val="24"/>
              </w:rPr>
              <w:t>-Documente justificative cu privire la experienta solicitantului in implementarea de proiecte cu finantare europeana, prin finalizarea a minim 2 proiecte cu finantare europeana</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DOCUMENTE OBLIGATORII:</w:t>
            </w:r>
          </w:p>
          <w:p>
            <w:pPr>
              <w:spacing w:line="360" w:lineRule="auto"/>
              <w:ind w:left="0" w:right="0" w:firstLine="493"/>
            </w:pPr>
            <w:r>
              <w:rPr>
                <w:rFonts w:ascii="Cambria" w:hAnsi="Cambria"/>
                <w:b w:val="false"/>
                <w:sz w:val="24"/>
              </w:rPr>
              <w:t>-Documente justificative cu privire la experiența solicitantului în implementarea de proiecte cu finanțare europeană (de ex. Notificarea beneficiarului asupra platilor efectuate)</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Bold" w:hAnsi="Cambria Bold"/>
                <w:b/>
                <w:sz w:val="24"/>
              </w:rPr>
              <w:t>Punctajul maxim care poate fi acordat unui proiect la evaluare: 100 puncte</w:t>
            </w:r>
          </w:p>
          <w:p>
            <w:r>
              <w:rPr>
                <w:rFonts w:ascii="Cambria" w:hAnsi="Cambria"/>
                <w:b w:val="false"/>
                <w:sz w:val="24"/>
              </w:rPr>
              <w:t>          Punctajul minim admis la finanțare este de 20 puncte. </w:t>
            </w:r>
          </w:p>
        </w:tc>
      </w:tr>
      <w:tr>
        <w:trPr>
          <w:trHeight w:val="360" w:hRule="atLeast"/>
        </w:trPr>
        <w:tc>
          <w:tcPr>
            <w:gridSpan w:val="5"/>
            <w:vAlign w:val="center"/>
          </w:tcPr>
          <w:p>
            <w:r>
              <w:rPr>
                <w:rFonts w:ascii="Cambria" w:hAnsi="Cambria"/>
                <w:b w:val="false"/>
                <w:sz w:val="24"/>
              </w:rPr>
              <w:t> </w:t>
            </w:r>
          </w:p>
        </w:tc>
      </w:tr>
      <w:tr>
        <w:trPr>
          <w:trHeight w:val="479" w:hRule="atLeast"/>
        </w:trPr>
        <w:tc>
          <w:tcPr>
            <w:gridSpan w:val="2"/>
            <w:shd w:val="clear" w:color="auto" w:fill="B3C6D9"/>
            <w:vAlign w:val="center"/>
          </w:tcPr>
          <w:p>
            <w:r>
              <w:rPr>
                <w:rFonts w:ascii="Cambria" w:hAnsi="Cambria"/>
                <w:b w:val="false"/>
                <w:sz w:val="24"/>
              </w:rPr>
              <w:t>PRAG DE CALITATE</w:t>
            </w:r>
          </w:p>
        </w:tc>
        <w:tc>
          <w:tcPr>
            <w:gridSpan w:val="3"/>
            <w:shd w:val="clear" w:color="auto" w:fill="B3C6D9"/>
            <w:vAlign w:val="center"/>
          </w:tcPr>
          <w:p/>
        </w:tc>
      </w:tr>
      <w:tr>
        <w:trPr>
          <w:trHeight w:val="479" w:hRule="atLeast"/>
        </w:trPr>
        <w:tc>
          <w:tcPr>
            <w:gridSpan w:val="2"/>
            <w:shd w:val="clear" w:color="auto" w:fill="B3C6D9"/>
            <w:vAlign w:val="center"/>
          </w:tcPr>
          <w:p>
            <w:r>
              <w:rPr>
                <w:rFonts w:ascii="Cambria" w:hAnsi="Cambria"/>
                <w:b w:val="false"/>
                <w:sz w:val="24"/>
              </w:rPr>
              <w:t>TOTAL PUNCTAJ OBȚINUT</w:t>
            </w:r>
          </w:p>
        </w:tc>
        <w:tc>
          <w:tcPr>
            <w:gridSpan w:val="3"/>
            <w:shd w:val="clear" w:color="auto" w:fill="B3C6D9"/>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pPr>
        <w:spacing w:line="264" w:lineRule="auto"/>
        <w:ind w:left="0" w:right="0" w:firstLine="0"/>
      </w:pPr>
      <w:r>
        <w:rPr>
          <w:rFonts w:ascii="Cambria" w:hAnsi="Cambria"/>
          <w:b w:val="false"/>
          <w:sz w:val="24"/>
        </w:rPr>
        <w:br/>
      </w:r>
      <w:r>
        <w:rPr>
          <w:rFonts w:ascii="Cambria Bold" w:hAnsi="Cambria Bold"/>
          <w:b/>
          <w:sz w:val="24"/>
        </w:rPr>
        <w:t>Justificarea criteriilor de departajare aplicate</w:t>
      </w:r>
      <w:r>
        <w:rPr>
          <w:rFonts w:ascii="Cambria" w:hAnsi="Cambria"/>
          <w:b w:val="false"/>
          <w:sz w:val="24"/>
        </w:rPr>
        <w:t>  (dacă este cazul)</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Criterii de departajare</w:t>
            </w:r>
          </w:p>
        </w:tc>
        <w:tc>
          <w:tcPr>
            <w:tcW w:w="750" w:type="pct"/>
            <w:shd w:val="clear" w:color="auto" w:fill="015840"/>
            <w:vAlign w:val="center"/>
          </w:tcPr>
          <w:p>
            <w:pPr>
              <w:keepNext/>
              <w:jc w:val="center"/>
            </w:pPr>
            <w:r>
              <w:rPr>
                <w:rFonts w:ascii="Cambria Bold" w:hAnsi="Cambria Bold"/>
                <w:b/>
                <w:color w:val="FFFFFF"/>
                <w:sz w:val="24"/>
              </w:rPr>
              <w:t>Îndeplinit</w:t>
            </w:r>
            <w:r>
              <w:rPr>
                <w:rFonts w:ascii="Cambria Bold" w:hAnsi="Cambria Bold"/>
                <w:b/>
                <w:color w:val="FFFFFF"/>
                <w:sz w:val="24"/>
              </w:rPr>
              <w:br/>
            </w:r>
            <w:r>
              <w:rPr>
                <w:rFonts w:ascii="Cambria Bold" w:hAnsi="Cambria Bold"/>
                <w:b/>
                <w:color w:val="FFFFFF"/>
                <w:sz w:val="24"/>
              </w:rPr>
              <w:t>DA/NU</w:t>
            </w:r>
          </w:p>
        </w:tc>
        <w:tc>
          <w:tcPr>
            <w:tcW w:w="750" w:type="pct"/>
            <w:shd w:val="clear" w:color="auto" w:fill="015840"/>
            <w:vAlign w:val="center"/>
          </w:tcPr>
          <w:p>
            <w:pPr>
              <w:keepNext/>
              <w:jc w:val="center"/>
            </w:pPr>
            <w:r>
              <w:rPr>
                <w:rFonts w:ascii="Cambria Bold" w:hAnsi="Cambria Bold"/>
                <w:b/>
                <w:color w:val="FFFFFF"/>
                <w:sz w:val="24"/>
              </w:rPr>
              <w:t>Valoare</w:t>
            </w:r>
            <w:r>
              <w:rPr>
                <w:rFonts w:ascii="Cambria Bold" w:hAnsi="Cambria Bold"/>
                <w:b/>
                <w:color w:val="FFFFFF"/>
                <w:sz w:val="24"/>
              </w:rPr>
              <w:br/>
            </w:r>
            <w:r>
              <w:rPr>
                <w:rFonts w:ascii="Cambria Bold" w:hAnsi="Cambria Bold"/>
                <w:b/>
                <w:color w:val="FFFFFF"/>
                <w:sz w:val="24"/>
              </w:rPr>
              <w:t>(dacă este cazul)</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departajare este necesară justificarea îndeplinirii</w:t>
            </w:r>
          </w:p>
        </w:tc>
      </w:tr>
      <w:tr>
        <w:trPr/>
        <w:tc>
          <w:tcPr>
            <w:shd w:val="clear" w:color="auto" w:fill="F8ECD2"/>
            <w:vAlign w:val="center"/>
          </w:tcPr>
          <w:p>
            <w:r>
              <w:rPr>
                <w:rFonts w:ascii="Cambria" w:hAnsi="Cambria"/>
                <w:b w:val="false"/>
                <w:color w:val="58400C"/>
                <w:sz w:val="24"/>
              </w:rPr>
              <w:t>CD </w:t>
            </w:r>
            <w:r>
              <w:rPr>
                <w:rFonts w:ascii="Cambria" w:hAnsi="Cambria"/>
                <w:b w:val="false"/>
                <w:color w:val="58400C"/>
                <w:sz w:val="24"/>
              </w:rPr>
              <w:t>CD 1</w:t>
            </w:r>
          </w:p>
        </w:tc>
        <w:tc>
          <w:tcPr>
            <w:shd w:val="clear" w:color="auto" w:fill="F8ECD2"/>
            <w:vAlign w:val="center"/>
          </w:tcPr>
          <w:p>
            <w:r>
              <w:rPr>
                <w:rFonts w:ascii="Cambria" w:hAnsi="Cambria"/>
                <w:b w:val="false"/>
                <w:color w:val="58400C"/>
                <w:sz w:val="24"/>
              </w:rPr>
              <w:t>Investiția este în corelare cu conceptul de smart-village din strategia locală a UAT </w:t>
            </w:r>
          </w:p>
        </w:tc>
        <w:tc>
          <w:tcPr>
            <w:vAlign w:val="center"/>
          </w:tcP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Va avea prioritate proiectul a carui investiție este în corelare cu conceptul de smart-village din strategia locală a UAT.</w:t>
            </w:r>
          </w:p>
          <w:p>
            <w:pPr>
              <w:spacing w:line="360" w:lineRule="auto"/>
              <w:ind w:left="0" w:right="0" w:firstLine="493"/>
            </w:pPr>
            <w:r>
              <w:rPr>
                <w:rFonts w:ascii="Cambria" w:hAnsi="Cambria"/>
                <w:b w:val="false"/>
                <w:sz w:val="24"/>
              </w:rPr>
              <w:t>Se va verifica extrasul din strategie, din care să rezulte că investiția este în corelare cu conceptul de smart-village din strategia locală a UAT.</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DOCUMENTE OBLIGATORII:</w:t>
            </w:r>
          </w:p>
          <w:p>
            <w:pPr>
              <w:spacing w:line="360" w:lineRule="auto"/>
              <w:ind w:left="0" w:right="0" w:firstLine="493"/>
            </w:pPr>
            <w:r>
              <w:rPr>
                <w:rFonts w:ascii="Cambria" w:hAnsi="Cambria"/>
                <w:b w:val="false"/>
                <w:sz w:val="24"/>
              </w:rPr>
              <w:t>-extrasul din strategia locală a UAT din care să rezulte că investiția este în corelare cu conceptul de smart-village</w:t>
            </w:r>
          </w:p>
          <w:p>
            <w:pPr>
              <w:spacing w:line="360" w:lineRule="auto"/>
              <w:ind w:left="0" w:right="0" w:firstLine="493"/>
            </w:pPr>
            <w:r>
              <w:rPr>
                <w:rFonts w:ascii="Cambria" w:hAnsi="Cambria"/>
                <w:b w:val="false"/>
                <w:sz w:val="24"/>
              </w:rPr>
              <w:t> </w:t>
            </w:r>
          </w:p>
          <w:p>
            <w:r>
              <w:rPr>
                <w:rFonts w:ascii="Cambria" w:hAnsi="Cambria"/>
                <w:b w:val="false"/>
                <w:sz w:val="24"/>
              </w:rPr>
              <w:t>Daca in urma aplicarii criteriului de departajare 1, proiectele vor avea in continuare acelasi punctaj, se va aplica criteriul de departajare 2.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CD </w:t>
            </w:r>
            <w:r>
              <w:rPr>
                <w:rFonts w:ascii="Cambria" w:hAnsi="Cambria"/>
                <w:b w:val="false"/>
                <w:color w:val="58400C"/>
                <w:sz w:val="24"/>
              </w:rPr>
              <w:t>CD 2</w:t>
            </w:r>
          </w:p>
        </w:tc>
        <w:tc>
          <w:tcPr>
            <w:shd w:val="clear" w:color="auto" w:fill="F8ECD2"/>
            <w:vAlign w:val="center"/>
          </w:tcPr>
          <w:p>
            <w:r>
              <w:rPr>
                <w:rFonts w:ascii="Cambria" w:hAnsi="Cambria"/>
                <w:b w:val="false"/>
                <w:color w:val="58400C"/>
                <w:sz w:val="24"/>
              </w:rPr>
              <w:t>Numarul de proiecte depuse la GAL aferente intervențiilor derulate prin PS PAC 2023-2027 </w:t>
            </w:r>
          </w:p>
        </w:tc>
        <w:tc>
          <w:tcPr>
            <w:vAlign w:val="center"/>
          </w:tcP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Dintre mai multe proiecte cu același punctaj, va avea prioritate solicitantul care are depuse la GAL mai putine proiecte aferente intervențiilor derulate prin PS PAC 2023-2027 (la data întocmirii Anexei 15 – F1- Fișa de verificare a criteriilor de eligibilitate și de selecție locale (inclusiv a criteriilor de departajare aplicate)). Maximul poate fi 2 proiecte pentru intervenții diferite: 1 proiect aferent intervenției FEADR nr. 1 Smart village/sate inteligente SI 1 proiect aferent intervenţiei FEADR nr. 2 Investitii in domeniul social si al sanatatii SAU 1 proiect aferent intervenţiei FEADR nr. 3 Promovarea si conservarea patrimoniului si consolidarea GAL ca centru de resurse locale.</w:t>
            </w:r>
          </w:p>
          <w:p>
            <w:pPr>
              <w:spacing w:line="360" w:lineRule="auto"/>
              <w:ind w:left="0" w:right="0" w:firstLine="493"/>
            </w:pPr>
            <w:r>
              <w:rPr>
                <w:rFonts w:ascii="Cambria" w:hAnsi="Cambria"/>
                <w:b w:val="false"/>
                <w:sz w:val="24"/>
              </w:rPr>
              <w:t> </w:t>
            </w:r>
          </w:p>
          <w:p>
            <w:r>
              <w:rPr>
                <w:rFonts w:ascii="Cambria" w:hAnsi="Cambria"/>
                <w:b w:val="false"/>
                <w:sz w:val="24"/>
              </w:rPr>
              <w:t>Daca in urma aplicarii criteriului de departajare 2, proiectele vor avea in continuare acelasi punctaj, se va aplica criteriul de departajare 3.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CD </w:t>
            </w:r>
            <w:r>
              <w:rPr>
                <w:rFonts w:ascii="Cambria" w:hAnsi="Cambria"/>
                <w:b w:val="false"/>
                <w:color w:val="58400C"/>
                <w:sz w:val="24"/>
              </w:rPr>
              <w:t>CD 3</w:t>
            </w:r>
          </w:p>
        </w:tc>
        <w:tc>
          <w:tcPr>
            <w:shd w:val="clear" w:color="auto" w:fill="F8ECD2"/>
            <w:vAlign w:val="center"/>
          </w:tcPr>
          <w:p>
            <w:r>
              <w:rPr>
                <w:rFonts w:ascii="Cambria" w:hAnsi="Cambria"/>
                <w:b w:val="false"/>
                <w:color w:val="58400C"/>
                <w:sz w:val="24"/>
              </w:rPr>
              <w:t>Populatia rurala care beneficiaza de acces imbunatatit la servicii/infrastructura </w:t>
            </w:r>
          </w:p>
        </w:tc>
        <w:tc>
          <w:tcPr>
            <w:vAlign w:val="center"/>
          </w:tcP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Va avea prioritate proiectul cu o populație rurala mai mare care beneficiaza de acces imbunatatit la servicii/infrastructura. Populația rurala care beneficiaza de acces imbunatatit la servicii/infrastructura poate sa corespunda cu populatia totala a UAT. Populatia totala a UAT este cea din Recensamantul Populatiei si Locuintei An 2021.</w:t>
            </w:r>
          </w:p>
          <w:p>
            <w:pPr>
              <w:spacing w:line="360" w:lineRule="auto"/>
              <w:ind w:left="0" w:right="0" w:firstLine="493"/>
            </w:pPr>
            <w:r>
              <w:rPr>
                <w:rFonts w:ascii="Cambria" w:hAnsi="Cambria"/>
                <w:b w:val="false"/>
                <w:sz w:val="24"/>
              </w:rPr>
              <w:t>Se vor verifica:</w:t>
            </w:r>
          </w:p>
          <w:p>
            <w:pPr>
              <w:spacing w:line="360" w:lineRule="auto"/>
              <w:ind w:left="0" w:right="0" w:firstLine="493"/>
            </w:pPr>
            <w:r>
              <w:rPr>
                <w:rFonts w:ascii="Cambria" w:hAnsi="Cambria"/>
                <w:b w:val="false"/>
                <w:sz w:val="24"/>
              </w:rPr>
              <w:t>- Extras (print screen/scanare) din Recensamantul Populatiei si Locuintei An 2021</w:t>
            </w:r>
          </w:p>
          <w:p>
            <w:pPr>
              <w:spacing w:line="360" w:lineRule="auto"/>
              <w:ind w:left="0" w:right="0" w:firstLine="493"/>
            </w:pPr>
            <w:r>
              <w:rPr>
                <w:rFonts w:ascii="Cambria" w:hAnsi="Cambria"/>
                <w:b w:val="false"/>
                <w:sz w:val="24"/>
              </w:rPr>
              <w:t>- Orice document care atesta populația rurala care beneficiaza de acces imbunatatit la servicii/infrastructura</w:t>
            </w:r>
          </w:p>
          <w:p>
            <w:pPr>
              <w:spacing w:line="360" w:lineRule="auto"/>
              <w:ind w:left="0" w:right="0" w:firstLine="493"/>
            </w:pPr>
            <w:r>
              <w:rPr>
                <w:rFonts w:ascii="Cambria" w:hAnsi="Cambria"/>
                <w:b w:val="false"/>
                <w:sz w:val="24"/>
              </w:rPr>
              <w:t> </w:t>
            </w:r>
          </w:p>
          <w:p>
            <w:pPr>
              <w:spacing w:line="360" w:lineRule="auto"/>
              <w:ind w:left="0" w:right="0" w:firstLine="493"/>
            </w:pPr>
            <w:r>
              <w:rPr>
                <w:rFonts w:ascii="Cambria" w:hAnsi="Cambria"/>
                <w:b w:val="false"/>
                <w:sz w:val="24"/>
              </w:rPr>
              <w:t>DOCUMENTE OBLIGATORII:</w:t>
            </w:r>
          </w:p>
          <w:p>
            <w:pPr>
              <w:spacing w:line="360" w:lineRule="auto"/>
              <w:ind w:left="0" w:right="0" w:firstLine="493"/>
            </w:pPr>
            <w:r>
              <w:rPr>
                <w:rFonts w:ascii="Cambria" w:hAnsi="Cambria"/>
                <w:b w:val="false"/>
                <w:sz w:val="24"/>
              </w:rPr>
              <w:t>- Extras (print screen/scanare) din Recensamantul Populatiei si Locuintei An 2021</w:t>
            </w:r>
          </w:p>
          <w:p>
            <w:r>
              <w:rPr>
                <w:rFonts w:ascii="Cambria" w:hAnsi="Cambria"/>
                <w:b w:val="false"/>
                <w:sz w:val="24"/>
              </w:rPr>
              <w:t>- Orice document care atesta populația rurala care beneficiaza de acces imbunatatit la servicii/infrastructura </w:t>
            </w:r>
          </w:p>
        </w:tc>
      </w:tr>
      <w:tr>
        <w:trPr>
          <w:trHeight w:val="360" w:hRule="atLeast"/>
        </w:trPr>
        <w:tc>
          <w:tcPr>
            <w:gridSpan w:val="5"/>
            <w:vAlign w:val="center"/>
          </w:tcPr>
          <w:p>
            <w:r>
              <w:rPr>
                <w:rFonts w:ascii="Cambria" w:hAnsi="Cambria"/>
                <w:b w:val="false"/>
                <w:sz w:val="24"/>
              </w:rPr>
              <w:t> </w:t>
            </w: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tblGrid>
      <w:tr>
        <w:trPr>
          <w:trHeight w:val="1080" w:hRule="atLeast"/>
        </w:trPr>
        <w:tc>
          <w:tcPr>
            <w:gridSpan w:val="2"/>
            <w:vAlign w:val="bottom"/>
          </w:tcPr>
          <w:p>
            <w:pPr>
              <w:keepNext/>
              <w:jc w:val="left"/>
            </w:pPr>
            <w:r>
              <w:rPr>
                <w:rFonts w:ascii="Cambria Bold" w:hAnsi="Cambria Bold"/>
                <w:b/>
                <w:sz w:val="24"/>
              </w:rPr>
              <w:t>Verificat,</w:t>
            </w:r>
          </w:p>
        </w:tc>
      </w:tr>
      <w:tr>
        <w:trPr>
          <w:trHeight w:val="479" w:hRule="atLeast"/>
        </w:trPr>
        <w:tc>
          <w:tcPr>
            <w:vAlign w:val="center"/>
          </w:tcPr>
          <w:p>
            <w:pPr>
              <w:keepNext/>
              <w:jc w:val="left"/>
            </w:pPr>
            <w:r>
              <w:rPr>
                <w:rFonts w:ascii="Cambria Bold" w:hAnsi="Cambria Bold"/>
                <w:b/>
                <w:sz w:val="24"/>
              </w:rPr>
              <w:t>Evaluator 1 GAL _ _ _ _ _ _ _ _ _ _ _ _ _ _ _ _ _</w:t>
            </w:r>
          </w:p>
        </w:tc>
        <w:tc>
          <w:tcPr>
            <w:vAlign w:val="center"/>
          </w:tcPr>
          <w:p>
            <w:pPr>
              <w:keepNext/>
              <w:jc w:val="right"/>
            </w:pPr>
            <w:r>
              <w:rPr>
                <w:rFonts w:ascii="Cambria Bold" w:hAnsi="Cambria Bold"/>
                <w:b/>
                <w:sz w:val="24"/>
              </w:rPr>
              <w:t>Semnătura și data _ _ _ _ _ _ _ _ _ _ _ _ _ _ _ _ _</w:t>
            </w:r>
          </w:p>
        </w:tc>
      </w:tr>
      <w:tr>
        <w:trPr>
          <w:trHeight w:val="479" w:hRule="atLeast"/>
        </w:trPr>
        <w:tc>
          <w:tcPr>
            <w:vAlign w:val="center"/>
          </w:tcPr>
          <w:p>
            <w:pPr>
              <w:keepNext/>
              <w:jc w:val="left"/>
            </w:pPr>
            <w:r>
              <w:rPr>
                <w:rFonts w:ascii="Cambria Bold" w:hAnsi="Cambria Bold"/>
                <w:b/>
                <w:sz w:val="24"/>
              </w:rPr>
              <w:t>Evaluator 2 GAL _ _ _ _ _ _ _ _ _ _ _ _ _ _ _ _ _</w:t>
            </w:r>
          </w:p>
        </w:tc>
        <w:tc>
          <w:tcPr>
            <w:vAlign w:val="center"/>
          </w:tcPr>
          <w:p>
            <w:pPr>
              <w:keepNext/>
              <w:jc w:val="right"/>
            </w:pPr>
            <w:r>
              <w:rPr>
                <w:rFonts w:ascii="Cambria Bold" w:hAnsi="Cambria Bold"/>
                <w:b/>
                <w:sz w:val="24"/>
              </w:rPr>
              <w:t>Semnătura și data _ _ _ _ _ _ _ _ _ _ _ _ _ _ _ _ _</w:t>
            </w:r>
          </w:p>
        </w:tc>
      </w:tr>
    </w:tbl>
  </w:body>
</w:document>
</file>

<file path=word/styles.xml><?xml version="1.0" encoding="utf-8"?>
<w:styles xmlns:w="http://schemas.openxmlformats.org/wordprocessingml/2006/main">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0c100dd637b34196" /></Relationships>
</file>