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dced5d76d4247dc"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CETATEA TAMASIDAVA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Smart village/sate inteligente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Actiunile care sunt finantate prin intermediul prezentei interventii trebuie sa fie in conformitate cu conceptul de smart-village din strategiile locale ale UAT sau din strategia judeteana, daca la nivelul UAT nu este dezvoltat acest concept.</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Investiția trebuie să fie în corelare cu conceptul de smart-village din strategiile locale ale UAT sau din strategia județeană, dacă la nivelul UAT nu este dezvoltat acest concept.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extrasul din strategie, din care să rezulte că investiția este în corelare cu conceptul de smart-village din strategiile locale ale UAT sau din</w:t>
            </w:r>
          </w:p>
          <w:p>
            <w:pPr>
              <w:spacing w:line="360" w:lineRule="auto"/>
              <w:ind w:left="0" w:right="0" w:firstLine="493"/>
            </w:pPr>
            <w:r>
              <w:rPr>
                <w:rFonts w:ascii="Cambria" w:hAnsi="Cambria"/>
                <w:b w:val="false"/>
                <w:sz w:val="24"/>
              </w:rPr>
              <w:t>strategia județeană, dacă la nivelul UAT nu este dezvoltat acest concept.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-extrasul din strategia locală a UAT sau din strategia județeană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va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Intrucat conceptul smart village/sate inteligente include solutii inovatoare, prin prezenta interventie se finanteaza proiecte inovatoare.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in SF/DALI/Memoriu justificativ/CF și la sectiunea A6 Descrierea proiectului din Cererea de finantare se demonstreaza caracterul inovator al proiectului (ex. tehnologii digitale, solutii de tip IoT etc)</w:t>
            </w:r>
          </w:p>
          <w:p>
            <w:pPr>
              <w:spacing w:line="360" w:lineRule="auto"/>
              <w:ind w:left="0" w:right="0" w:firstLine="493"/>
            </w:pPr>
            <w:r>
              <w:rPr>
                <w:rFonts w:ascii="Cambria" w:hAnsi="Cambria"/>
                <w:b w:val="false"/>
                <w:sz w:val="24"/>
              </w:rPr>
              <w:t>((IoT=Internet of Things/internetul lucrurilor).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indeplinirea prezentului criteriu de eligibilitate locala, se va verifica cererea de finantare, sectiunea A9.6.3 Proiectul depus vizează operațiuni inovative în context local - Descrierea caracterului inovativ al proiectului.</w:t>
            </w:r>
          </w:p>
          <w:p>
            <w:pPr>
              <w:spacing w:line="360" w:lineRule="auto"/>
              <w:ind w:left="0" w:right="0" w:firstLine="493"/>
            </w:pPr>
            <w:r>
              <w:rPr>
                <w:rFonts w:ascii="Cambria" w:hAnsi="Cambria"/>
                <w:b w:val="false"/>
                <w:sz w:val="24"/>
              </w:rPr>
              <w:t>In cadrul acestei sectiuni solicitantul va prezenta informatii detaliate care sa justifice faptul ca proiectul sau este unul inovator.</w:t>
            </w:r>
          </w:p>
          <w:p>
            <w:pPr>
              <w:spacing w:line="360" w:lineRule="auto"/>
              <w:ind w:left="0" w:right="0" w:firstLine="493"/>
            </w:pPr>
            <w:r>
              <w:rPr>
                <w:rFonts w:ascii="Cambria" w:hAnsi="Cambria"/>
                <w:b w:val="false"/>
                <w:sz w:val="24"/>
              </w:rPr>
              <w:t>Proiectele ”Smart village” - ”Sate inteligente” - sunt proiecte care folosesc soluții inovatoare pentru a-și îmbunătăți calitatea vieții, condițiile economice, sociale și/sau de mediu, în special prin mobilizarea soluţiilor oferite de tehnologiile digitale în mod complementar cu investițiile aferente.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informatiile din proiect nu sunt suficiente pentru verificarea prezentului criteriu de eligibilitate locala, expertul va solicita informatii</w:t>
            </w:r>
          </w:p>
          <w:p>
            <w:pPr>
              <w:spacing w:line="360" w:lineRule="auto"/>
              <w:ind w:left="0" w:right="0" w:firstLine="493"/>
            </w:pPr>
            <w:r>
              <w:rPr>
                <w:rFonts w:ascii="Cambria" w:hAnsi="Cambria"/>
                <w:b w:val="false"/>
                <w:sz w:val="24"/>
              </w:rPr>
              <w:t>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să se încadreze în categoria beneficiarilor eligibili:</w:t>
            </w:r>
          </w:p>
          <w:p>
            <w:pPr>
              <w:spacing w:line="360" w:lineRule="auto"/>
              <w:ind w:left="0" w:right="0" w:firstLine="493"/>
            </w:pPr>
            <w:r>
              <w:rPr>
                <w:rFonts w:ascii="Cambria" w:hAnsi="Cambria"/>
                <w:b w:val="false"/>
                <w:sz w:val="24"/>
              </w:rPr>
              <w:t>• Autoritati publice locale - comuna (Unitate administrativ teritoriala)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documentul certificat de inregistrare fiscala din care sa rezulte incadrarea solicitantului in categoria autoritatilor publice locale – comuna (Unitate administrativ teritoriala).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Solicitantul trebuie să fie din teritoriul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Acțiuni eligibile (conform SDL):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Investitii care folosesc metode inovatoare pentru imbunatatirea calitatii vietii prin mobilizarea solutiilor oferite de tehnologiile digitale in mod complementar cu investitiile aferente pentru creare/imbunatatire/extindere infrastructura si servicii locale, ca de exemplu: sisteme de iluminat inteligent/IoT, automatizari smart pt. intretinere spatii publice (ex. drone pentru pulverizari aeriene impotriva insectelor, sisteme de irigatii IoT, roboti de tundere gazon/tocat vegetatie, maturatoare automatizata etc), mobilier stradal inteligent (ex. mobilier cu porturi USB pentru incarcare dispozitive mobile, banci smart, stalpi smart etc), sisteme de supraveghere si securitate inteligente (ex. sistem de alarma smart, camere video smart, instalatii smart de stingere incendii etc), utilaje/echipamente inteligente (ex. utilaje/echipamente care au instalate tehnologii de comunicatie avansate/IoT etc), statii de autobuz inteligente (ex. statii echipate cu panouri digitale, statii cu hotspot wifi etc), piete locale inteligente (ex. piete dotate cu totemuri/infochioscuri, piete cu sistem robotizat pentru dezinfectie UV etc), pista de biciclete inteligenta, teren/sala de sport smart, sisteme de climatizare IoT, statii incarcare masini electrice, aplicatii pentru digitalizare infrastructura si servicii publice, alte investitii in creare/imbunatatire/extindere infrastructura si servicii locale necesare care respecta prevederile interventiei; (IoT=Internet of Things/internetul lucrurilor)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conformitatea informațiilor menționate în Cererea de finanțare secțiunea B INFORMAȚII PRIVIND SOLICITANTUL cu informațiile din documentele</w:t>
            </w:r>
          </w:p>
          <w:p>
            <w:pPr>
              <w:spacing w:line="360" w:lineRule="auto"/>
              <w:ind w:left="0" w:right="0" w:firstLine="493"/>
            </w:pPr>
            <w:r>
              <w:rPr>
                <w:rFonts w:ascii="Cambria" w:hAnsi="Cambria"/>
                <w:b w:val="false"/>
                <w:sz w:val="24"/>
              </w:rPr>
              <w:t>prezentate;</w:t>
            </w:r>
          </w:p>
          <w:p>
            <w:pPr>
              <w:spacing w:line="360" w:lineRule="auto"/>
              <w:ind w:left="0" w:right="0" w:firstLine="493"/>
            </w:pPr>
            <w:r>
              <w:rPr>
                <w:rFonts w:ascii="Cambria" w:hAnsi="Cambria"/>
                <w:b w:val="false"/>
                <w:sz w:val="24"/>
              </w:rPr>
              <w:t>-cererea de finantare, sectiunea A6 Descrierea proiectului</w:t>
            </w:r>
          </w:p>
          <w:p>
            <w:pPr>
              <w:spacing w:line="360" w:lineRule="auto"/>
              <w:ind w:left="0" w:right="0" w:firstLine="493"/>
            </w:pPr>
            <w:r>
              <w:rPr>
                <w:rFonts w:ascii="Cambria" w:hAnsi="Cambria"/>
                <w:b w:val="false"/>
                <w:sz w:val="24"/>
              </w:rPr>
              <w:t>- Studiul de Fezabilitate / DALI / Memoriu justificativ/CF pentru a verifica dacă acțiunile pentru care se solicita finanțare se încadrează în categoria acțiunilor eligibile.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sa respecte toate conditiile de accesare a prezentei interventii, asa cum sunt acestea detaliate de catre GAL in cadrul documentelor disponibile la momentual lansarii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respecta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solicitantul a respectat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Pentru indeplinirea prezentului criteriu de eligibilitate locala se va verifica cererea de finantare si documentele anexe aferente acesteia.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Prioritizarea proiectelor fara constructii montaj</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Proiecte de dotări și/sau cu echipamente fără montaj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includ dotari si/sau echipamente fara montaj.</w:t>
            </w:r>
          </w:p>
          <w:p>
            <w:pPr>
              <w:spacing w:line="360" w:lineRule="auto"/>
              <w:ind w:left="0" w:right="0" w:firstLine="493"/>
            </w:pPr>
            <w:r>
              <w:rPr>
                <w:rFonts w:ascii="Cambria" w:hAnsi="Cambria"/>
                <w:b w:val="false"/>
                <w:sz w:val="24"/>
              </w:rPr>
              <w:t>Pentru aceasta se va verifica dacă din sectiunea A6 Descrierea proiectului din Cererea de finantare, rezultă că proiectul include dotari si/sau echipamente fara montaj.</w:t>
            </w:r>
          </w:p>
          <w:p>
            <w:r>
              <w:rPr>
                <w:rFonts w:ascii="Cambria" w:hAnsi="Cambria"/>
                <w:b w:val="false"/>
                <w:sz w:val="24"/>
              </w:rPr>
              <w:t>Nu primesc punctaj  la prezentul criteriu de selectie proiectele cu construcții-montaj (indiferent dacă respectivele proiecte necesită Autorizație de construcție sau Negația din partea autorității competente (Consiliul județean/Consiliul local) cu privire la faptul că pentru proiectul depus nu se emite autorizație de construcție).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Proiecte cu construcții-montaj care necesită Autorizație de construcție sau proiecte cu construcții-montaj care nu necesită Autorizație de construcție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cu construcţii-montaj care necesită Autorizaţie de construcţie (pot include dotări şi echipamente fără montaj).</w:t>
            </w:r>
          </w:p>
          <w:p>
            <w:pPr>
              <w:spacing w:line="360" w:lineRule="auto"/>
              <w:ind w:left="0" w:right="0" w:firstLine="493"/>
            </w:pPr>
            <w:r>
              <w:rPr>
                <w:rFonts w:ascii="Cambria" w:hAnsi="Cambria"/>
                <w:b w:val="false"/>
                <w:sz w:val="24"/>
              </w:rPr>
              <w:t>Pentru aceasta se vor verifica certificatul de urbanism sau Autorizația de construire (dacă solicitantul a obținut autorizația de construire), Studiul de fezabilitate/Documentatia de avizare a lucrarilor de interventie.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acorda punctaj proiectelor cu constructii-montaj care nu necesită Autorizatie de construcție (pot include și dotari si echipamente fara montaj). Pentru aceasta se va verifica Negația din partea autorității competente (Consiliul județean/Consiliul local) cu privire la faptul că pentru proiectul depus nu se emite autorizație de construcție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-Certificatul de urbanism sau Autorizația de construire (dacă solicitantul a obținut autorizația de construire)</w:t>
            </w:r>
          </w:p>
          <w:p>
            <w:pPr>
              <w:spacing w:line="360" w:lineRule="auto"/>
              <w:ind w:left="0" w:right="0" w:firstLine="493"/>
            </w:pPr>
            <w:r>
              <w:rPr>
                <w:rFonts w:ascii="Cambria" w:hAnsi="Cambria"/>
                <w:b w:val="false"/>
                <w:sz w:val="24"/>
              </w:rPr>
              <w:t>sau</w:t>
            </w:r>
          </w:p>
          <w:p>
            <w:r>
              <w:rPr>
                <w:rFonts w:ascii="Cambria" w:hAnsi="Cambria"/>
                <w:b w:val="false"/>
                <w:sz w:val="24"/>
              </w:rPr>
              <w:t>            - Negația din partea autorității competente (Consiliul județean/Consiliul local)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Selectia proiectelor in functie de valoarea ajutorului public nerambursabil</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Proiecte cu o valoare publică mai mică sau egală cu 25.000 euro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proiectelor cu o valoare publică mai mică sau egală cu 25.000 euro. Pentru aceasta se va verifica cererea de finantare sectiunea C.2 Buget indicativ - Plan financiar - Ajutor public nerambursabil – Cheltuieli eligibile EURO.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Proiecte cu o valoare publică de peste 25.000 euro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proiectelor cu o valoare publică de peste 25.000 euro. Pentru aceasta se va verifica cererea de finantare sectiunea C.2 Buget indicativ - Plan financiar - Ajutor public nerambursabil – Cheltuieli eligibile EURO.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Selectia proiectelor in functie de experienta solicitantului in implementarea de proiecte cu finantare europeana</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Solicitantul are experienta demonstrabila in implementarea de proiecte cu finantare europeana, prin finalizarea a minim 2 proiecte cu finantare europeana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daca solicitantul are experienta demonstrabila in implementarea de proiecte cu finantare europeana, prin finalizarea a minim 2 proiecte cu finantare europeana.</w:t>
            </w:r>
          </w:p>
          <w:p>
            <w:pPr>
              <w:spacing w:line="360" w:lineRule="auto"/>
              <w:ind w:left="0" w:right="0" w:firstLine="493"/>
            </w:pPr>
            <w:r>
              <w:rPr>
                <w:rFonts w:ascii="Cambria" w:hAnsi="Cambria"/>
                <w:b w:val="false"/>
                <w:sz w:val="24"/>
              </w:rPr>
              <w:t> Se vor verifica:</w:t>
            </w:r>
          </w:p>
          <w:p>
            <w:pPr>
              <w:spacing w:line="360" w:lineRule="auto"/>
              <w:ind w:left="0" w:right="0" w:firstLine="493"/>
            </w:pPr>
            <w:r>
              <w:rPr>
                <w:rFonts w:ascii="Cambria" w:hAnsi="Cambria"/>
                <w:b w:val="false"/>
                <w:sz w:val="24"/>
              </w:rPr>
              <w:t>-       Cererea de finanțare  sectiunea C.1 FINANŢĂRI NERAMBURSABILE SOLICITATE ȘI/SAU OBȚINUTE</w:t>
            </w:r>
          </w:p>
          <w:p>
            <w:pPr>
              <w:spacing w:line="360" w:lineRule="auto"/>
              <w:ind w:left="0" w:right="0" w:firstLine="493"/>
            </w:pPr>
            <w:r>
              <w:rPr>
                <w:rFonts w:ascii="Cambria" w:hAnsi="Cambria"/>
                <w:b w:val="false"/>
                <w:sz w:val="24"/>
              </w:rPr>
              <w:t>-       Documente justificative cu privire la experienta solicitantului in implementarea de proiecte cu finantare europeana, prin finalizarea a minim 2 proiecte cu finantare europeana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Documente justificative cu privire la experiența solicitantului în implementarea de proiecte cu finanțare europeană (de ex. Notificarea beneficiarului asupra platilor efectuate)</w:t>
            </w:r>
          </w:p>
          <w:p>
            <w:pPr>
              <w:spacing w:line="360" w:lineRule="auto"/>
              <w:ind w:left="0" w:right="0" w:firstLine="493"/>
            </w:pPr>
            <w:r>
              <w:rPr>
                <w:rFonts w:ascii="Cambria Bold" w:hAnsi="Cambria Bold"/>
                <w:b/>
                <w:sz w:val="24"/>
              </w:rPr>
              <w:t>Punctajul maxim care poate fi acordat unui proiect la evaluare: 100 puncte</w:t>
            </w:r>
          </w:p>
          <w:p>
            <w:r>
              <w:rPr>
                <w:rFonts w:ascii="Cambria" w:hAnsi="Cambria"/>
                <w:b w:val="false"/>
                <w:sz w:val="24"/>
              </w:rPr>
              <w:t>           Punctajul minim admis la finanțare este de 20 puncte.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Numarul de proiecte depuse la GAL aferente intervențiilor derulate prin PS PAC 2023-2027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Dintre mai multe proiecte cu același punctaj, va avea prioritate solicitantul care are depuse la GAL mai putine proiecte aferente intervențiilor derulate</w:t>
            </w:r>
          </w:p>
          <w:p>
            <w:pPr>
              <w:spacing w:line="360" w:lineRule="auto"/>
              <w:ind w:left="0" w:right="0" w:firstLine="493"/>
            </w:pPr>
            <w:r>
              <w:rPr>
                <w:rFonts w:ascii="Cambria" w:hAnsi="Cambria"/>
                <w:b w:val="false"/>
                <w:sz w:val="24"/>
              </w:rPr>
              <w:t>prin PS PAC 2023-2027 (la data întocmirii Anexei 15 – F1- Fișa de verificare a criteriilor de eligibilitate și de selecție locale (inclusiv a criteriilor de departajare aplicate)). Maximul poate fi 2 proiecte pentru intervenții diferite: 1 proiect aferent intervenției FEADR nr. 1 Smart village/sate inteligente SI 1 proiect aferent intervenţiei FEADR nr. 2 Investitii in domeniul social si al sanatatii SAU 1 proiect aferent intervenţiei FEADR nr. 3 Promovarea si conservarea patrimoniului si consolidarea GAL ca centru de resurse locale.</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1, proiectele vor avea in continuare acelasi punctaj, se va aplica criteriul de departajare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Populatia rurala care beneficiaza de acces imbunatatit la servicii/infrastructura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proiectul cu o populație rurala mai mare care beneficiaza de acces imbunatatit la servicii/infrastructura. Populația rurala care beneficiaza de acces imbunatatit la servicii/infrastructura poate sa corespunda cu populatia totala a UAT. Populatia totala a UAT este cea din Recensamantul Populatiei si Locuintei An 2021.</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 Extras (print screen/scanare) din Recensamantul Populatiei si Locuintei An 2021</w:t>
            </w:r>
          </w:p>
          <w:p>
            <w:pPr>
              <w:spacing w:line="360" w:lineRule="auto"/>
              <w:ind w:left="0" w:right="0" w:firstLine="493"/>
            </w:pPr>
            <w:r>
              <w:rPr>
                <w:rFonts w:ascii="Cambria" w:hAnsi="Cambria"/>
                <w:b w:val="false"/>
                <w:sz w:val="24"/>
              </w:rPr>
              <w:t>- Orice document care atesta populația rurala care beneficiaza de acces imbunatatit la servicii/infrastructura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Extras (print screen/scanare) din Recensamantul Populatiei si Locuintei An 2021</w:t>
            </w:r>
          </w:p>
          <w:p>
            <w:r>
              <w:rPr>
                <w:rFonts w:ascii="Cambria" w:hAnsi="Cambria"/>
                <w:b w:val="false"/>
                <w:sz w:val="24"/>
              </w:rPr>
              <w:t>  - Orice document care atesta populația rurala care beneficiaza de acces imbunatatit la servicii/infrastructura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665ce487074532" /></Relationships>
</file>